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黑体" w:eastAsia="方正小标宋_GBK"/>
        </w:rPr>
      </w:pPr>
      <w:r>
        <w:rPr>
          <w:rFonts w:hint="eastAsia" w:ascii="方正小标宋_GBK" w:hAnsi="黑体" w:eastAsia="方正小标宋_GBK"/>
        </w:rPr>
        <w:t>宁夏回族自治区</w:t>
      </w:r>
      <w:r>
        <w:rPr>
          <w:rFonts w:hint="eastAsia" w:ascii="方正小标宋_GBK" w:hAnsi="黑体" w:eastAsia="方正小标宋_GBK"/>
          <w:u w:val="single"/>
          <w:lang w:eastAsia="zh-CN"/>
        </w:rPr>
        <w:t>小麦套种大豆病虫草害</w:t>
      </w:r>
      <w:r>
        <w:rPr>
          <w:rFonts w:hint="eastAsia" w:ascii="方正小标宋_GBK" w:hAnsi="黑体" w:eastAsia="方正小标宋_GBK"/>
          <w:u w:val="single"/>
        </w:rPr>
        <w:t>防控技术规程</w:t>
      </w:r>
      <w:r>
        <w:rPr>
          <w:rFonts w:hint="eastAsia" w:ascii="方正小标宋_GBK" w:hAnsi="黑体" w:eastAsia="方正小标宋_GBK"/>
        </w:rPr>
        <w:t>地方标准</w:t>
      </w:r>
    </w:p>
    <w:p>
      <w:pPr>
        <w:spacing w:line="600" w:lineRule="exact"/>
        <w:jc w:val="center"/>
        <w:rPr>
          <w:rFonts w:ascii="方正小标宋_GBK" w:hAnsi="黑体" w:eastAsia="方正小标宋_GBK"/>
        </w:rPr>
      </w:pPr>
      <w:r>
        <w:rPr>
          <w:rFonts w:hint="eastAsia" w:ascii="方正小标宋_GBK" w:hAnsi="黑体" w:eastAsia="方正小标宋_GBK"/>
        </w:rPr>
        <w:t>征求意见汇总处理表</w:t>
      </w:r>
    </w:p>
    <w:tbl>
      <w:tblPr>
        <w:tblStyle w:val="4"/>
        <w:tblW w:w="14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4092"/>
        <w:gridCol w:w="6370"/>
        <w:gridCol w:w="1583"/>
        <w:gridCol w:w="1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序号</w:t>
            </w:r>
          </w:p>
        </w:tc>
        <w:tc>
          <w:tcPr>
            <w:tcW w:w="4092" w:type="dxa"/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意见章条及原标准内容</w:t>
            </w:r>
          </w:p>
        </w:tc>
        <w:tc>
          <w:tcPr>
            <w:tcW w:w="6370" w:type="dxa"/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修改意见及依据</w:t>
            </w:r>
          </w:p>
        </w:tc>
        <w:tc>
          <w:tcPr>
            <w:tcW w:w="1583" w:type="dxa"/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提出单位</w:t>
            </w:r>
          </w:p>
        </w:tc>
        <w:tc>
          <w:tcPr>
            <w:tcW w:w="1337" w:type="dxa"/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意见处理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</w:t>
            </w:r>
          </w:p>
        </w:tc>
        <w:tc>
          <w:tcPr>
            <w:tcW w:w="4092" w:type="dxa"/>
            <w:vAlign w:val="center"/>
          </w:tcPr>
          <w:p>
            <w:pPr>
              <w:spacing w:line="280" w:lineRule="exact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全文</w:t>
            </w:r>
          </w:p>
        </w:tc>
        <w:tc>
          <w:tcPr>
            <w:tcW w:w="6370" w:type="dxa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文本中“防治”均应修改为了“防控”，与标题和内容统一。</w:t>
            </w:r>
          </w:p>
        </w:tc>
        <w:tc>
          <w:tcPr>
            <w:tcW w:w="1583" w:type="dxa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2</w:t>
            </w:r>
          </w:p>
        </w:tc>
        <w:tc>
          <w:tcPr>
            <w:tcW w:w="4092" w:type="dxa"/>
            <w:vAlign w:val="center"/>
          </w:tcPr>
          <w:p>
            <w:pPr>
              <w:spacing w:line="280" w:lineRule="exact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4.2主要虫害</w:t>
            </w:r>
          </w:p>
        </w:tc>
        <w:tc>
          <w:tcPr>
            <w:tcW w:w="637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.2中地下害虫应具体明确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83" w:type="dxa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default" w:ascii="仿宋_GB2312" w:hAnsi="宋体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4.3主要杂草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4.3的表述应与4.1的表述一致。4.1为主要病害，分作物描述，4.3为主要杂草，在小麦与大豆种植带均有发生，按分科描述。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部分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hAnsi="宋体"/>
                <w:sz w:val="24"/>
                <w:szCs w:val="24"/>
              </w:rPr>
              <w:t>1土壤封闭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除草</w:t>
            </w:r>
            <w:r>
              <w:rPr>
                <w:rFonts w:hint="eastAsia" w:ascii="仿宋_GB2312" w:hAnsi="宋体"/>
                <w:sz w:val="24"/>
                <w:szCs w:val="24"/>
              </w:rPr>
              <w:t>技术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.1中“可...喷雾”提到“将...前面”。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/>
                <w:sz w:val="24"/>
                <w:szCs w:val="24"/>
              </w:rPr>
              <w:t>.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/>
                <w:sz w:val="24"/>
                <w:szCs w:val="24"/>
              </w:rPr>
              <w:t>苗后茎叶除草技术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.2.1和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.2.2中“可”字应删除。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.2.2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种子处理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.2.2中的“地下害虫”应具体明确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.3.2性诱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.3.2中“可”修改为“以”。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 xml:space="preserve">  8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hAnsi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6.4生物防治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.4中“防治”前应加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具体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方法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；“生物防治”为准确表述。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不采纳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化学控旺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化学控旺与文本总体逻辑不贯通，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应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删除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或对表述进行修改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“化学控旺”为大豆种植过程中的必要农事操作，主要防止大豆植株徒长不结荚、防倒伏，虽与病虫草害防控无直接关联，但本标准作为指导小麦套种大豆实际生产的规范文本，应对化学控旺的药剂使用进行规范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不采纳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附录B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附录表B.1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中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补充大豆叶螨的防治内容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；编制小组虽对大豆叶螨开展了相关防控试验，但目前市场上没有直接登记在大豆叶螨上的防控药剂，作为指导生产的标准文本，此处不宜明确推荐登记在其他作物上的药剂。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不采纳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</w:t>
            </w: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sz w:val="24"/>
                <w:szCs w:val="24"/>
                <w:lang w:eastAsia="zh-CN"/>
              </w:rPr>
              <w:t>编制说明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jc w:val="left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编制说明部分均应注明化学防治试验的时间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1</w:t>
            </w: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/>
                <w:sz w:val="24"/>
                <w:szCs w:val="24"/>
                <w:lang w:eastAsia="zh-CN"/>
              </w:rPr>
              <w:t>全文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注意规范计量单位格式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。已对照规范计量单位对全文相关内容进行了修改。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1范围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“大豆化学控旺”中删除“大豆”二字。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4.2主要害虫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增加大豆叶螨。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5杂草防控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“5杂草防控技术”删除“技术”二字。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5.1封闭除草等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5.1、5.2、6等标题中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删除“技术”二字。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5.1封闭除草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“播种前……”应明确在什么作物播种前。已将文本修改为“小麦播种前……”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5.2.1全田施药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“全田喷雾”修改为“全田茎叶喷施”。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  <w:t>.2.1选用抗（耐）病品种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文本表述修改为“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选用通过审定的抗（耐）病品种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”。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6.2.3田间管理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文本表述修改为“按照DB64/T 2044-2024执行。”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全部采纳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6.4生物防治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删除“保护和利用瓢虫类、食蚜蝇类、草蛉类和蚜茧蜂类天敌昆虫。”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6.5科学用药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6.5科学安全使用化学农药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”修改为“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6.5化学防控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”。本标准旨在规范小麦套种大豆田病虫草害防控方法，指导农户科学安全使用化学农药，增强绿色防控技术应用，提升小麦、大豆品质，标题修改为科学安用药更符合标准的防控原则。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部分采纳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农药包装废弃物回收处理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　农药包装废弃物回收处理”修改为“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9农药包装物处理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”。中华人民共和国农业农村部 生态环境部令2020年 第6号《农药包装废弃物回收处理管理办法》，此处标题与相关文件对应，不宜修改。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自治区农业农村厅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不采纳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防控原则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删除“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4防控原则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”的全部内容。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4防控对象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小麦、大豆的主要病害和虫害种类分开写，建议用逗号区分。已对病害进行区分，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4.2主要虫害因部分虫害在两种作物上均有发生，为避免文字过多重复，对在两种作物上分别发生的虫害分开表述，在两种作物上均发生的统一表述。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部分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5.1封闭除草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建议明确播前封闭时间，并强调土壤条件，以防药害。已对播前封闭时间进行了明确，因封闭除草采取浅混土措施，对土壤条件可不做充分强调。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部分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5.2.2隔离定向施药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增加无风或微风‌（风速＜3级）时作业，避免药液飘移。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6.1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监测预警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该段难以操作，建议删去；或者补充引用相关病虫调查规范文。已对主要测报对象的调查规范进行了引用补充。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6.3.1灯诱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明确诱杀害虫种类。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6.3.2性诱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监测棉铃虫、粘虫、小地老虎、大豆食心虫的发生时期，放置或配置不同害虫性信息素诱芯。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6.5科学用药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建议修改为“化学防治”。已修改为“科学用药”。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部分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附录A、附录B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两个表中均列有生物农药，建议改为 “小麦（大豆）病虫害农药使用方法”。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附录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default" w:ascii="仿宋_GB2312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建议增加附录：主要病虫害发生规律，以掌握防治关键期。文本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val="en-US" w:eastAsia="zh-CN"/>
              </w:rPr>
              <w:t>6.1中已明确了根据测报调查情况确定防治适期，附录也对部分病虫的防治时期进行了明确，如小麦白粉病在孕穗期防治。部分病虫害每年因气候条件、播种时间存在差异，不宜明确规定。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宁夏农林科学院植物保护研究所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防控原则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firstLine="0" w:firstLineChars="0"/>
              <w:textAlignment w:val="auto"/>
              <w:rPr>
                <w:rFonts w:hint="eastAsia" w:ascii="仿宋_GB2312" w:hAnsi="宋体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删除“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4防控原则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”的全部内容。已删除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/>
                <w:sz w:val="24"/>
                <w:szCs w:val="24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宁夏农业勘察设计院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5.1封闭除草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明确土壤封闭除草的具体时间；同时对药与表土混匀操作进行具体说明。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宁夏农业勘察设计院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附录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增加附录c药剂除草方法。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宁夏农业勘察设计院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编制说明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编制说明中需补充示范结果和经济效益分析。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</w:rPr>
              <w:t>宁夏农业勘察设计院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6.1</w:t>
            </w: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监测预警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此处应表述具体调查监测方法或给出相应可以引用的调查规范。已对主要测报对象的调查规范进行了引用补充。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宁夏大学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4092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0" w:lineRule="exact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6.4生物防治</w:t>
            </w:r>
          </w:p>
        </w:tc>
        <w:tc>
          <w:tcPr>
            <w:tcW w:w="63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firstLine="0" w:firstLineChars="0"/>
              <w:textAlignment w:val="auto"/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  <w:lang w:eastAsia="zh-CN"/>
              </w:rPr>
              <w:t>增加关于大豆病虫害的生物防治措施。</w:t>
            </w:r>
          </w:p>
        </w:tc>
        <w:tc>
          <w:tcPr>
            <w:tcW w:w="1583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宁夏大学</w:t>
            </w:r>
          </w:p>
        </w:tc>
        <w:tc>
          <w:tcPr>
            <w:tcW w:w="1337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szCs w:val="24"/>
                <w:lang w:eastAsia="zh-CN"/>
              </w:rPr>
              <w:t>全部</w:t>
            </w:r>
            <w:r>
              <w:rPr>
                <w:rFonts w:hint="eastAsia" w:ascii="仿宋_GB2312" w:hAnsi="宋体"/>
                <w:sz w:val="24"/>
                <w:szCs w:val="24"/>
              </w:rPr>
              <w:t>采纳</w:t>
            </w:r>
          </w:p>
        </w:tc>
      </w:tr>
    </w:tbl>
    <w:p>
      <w:pPr>
        <w:spacing w:line="20" w:lineRule="exact"/>
        <w:rPr>
          <w:rFonts w:hint="eastAsia" w:ascii="仿宋_GB2312" w:hAnsi="宋体"/>
          <w:sz w:val="24"/>
        </w:rPr>
      </w:pPr>
      <w:bookmarkStart w:id="0" w:name="_GoBack"/>
      <w:bookmarkEnd w:id="0"/>
    </w:p>
    <w:sectPr>
      <w:headerReference r:id="rId3" w:type="default"/>
      <w:pgSz w:w="16838" w:h="11906" w:orient="landscape"/>
      <w:pgMar w:top="1304" w:right="1440" w:bottom="1304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EB8E02-B380-4F26-9C60-1EB812C536F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83588AA-6751-43AD-8697-71C42AE7B13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FC319AA2-EA2A-4362-8EE3-59ECC37BDBAB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7"/>
      <w:suff w:val="nothing"/>
      <w:lvlText w:val="%1%2.%3.%4　"/>
      <w:lvlJc w:val="left"/>
      <w:pPr>
        <w:ind w:left="709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3ODA3YThlOWZjZWY2Y2YwMmZmMmUyMzFkNmRlYWYifQ=="/>
  </w:docVars>
  <w:rsids>
    <w:rsidRoot w:val="55B610AB"/>
    <w:rsid w:val="00262D13"/>
    <w:rsid w:val="00480CA2"/>
    <w:rsid w:val="00723678"/>
    <w:rsid w:val="00816CCB"/>
    <w:rsid w:val="02627165"/>
    <w:rsid w:val="0FBA537B"/>
    <w:rsid w:val="126122B6"/>
    <w:rsid w:val="13662A47"/>
    <w:rsid w:val="16BA55A4"/>
    <w:rsid w:val="185455F9"/>
    <w:rsid w:val="227C0C74"/>
    <w:rsid w:val="24F76290"/>
    <w:rsid w:val="26E51457"/>
    <w:rsid w:val="2D1C17C4"/>
    <w:rsid w:val="2F417517"/>
    <w:rsid w:val="32DC52DE"/>
    <w:rsid w:val="330F187B"/>
    <w:rsid w:val="36A87740"/>
    <w:rsid w:val="4AD6468E"/>
    <w:rsid w:val="541C7C61"/>
    <w:rsid w:val="55B610AB"/>
    <w:rsid w:val="6018435C"/>
    <w:rsid w:val="6A2F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">
    <w:name w:val="标准文件_二级条标题"/>
    <w:next w:val="6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">
    <w:name w:val="页脚 Char"/>
    <w:basedOn w:val="5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417</Words>
  <Characters>2382</Characters>
  <Lines>19</Lines>
  <Paragraphs>5</Paragraphs>
  <TotalTime>1</TotalTime>
  <ScaleCrop>false</ScaleCrop>
  <LinksUpToDate>false</LinksUpToDate>
  <CharactersWithSpaces>2794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2024-03-13T09:29:00Z</dcterms:created>
  <dc:creator>keke</dc:creator>
  <cp:lastModifiedBy>Administrator</cp:lastModifiedBy>
  <cp:lastPrinted>2024-03-21T09:18:00Z</cp:lastPrinted>
  <dcterms:modified xsi:type="dcterms:W3CDTF">2026-01-14T03:44:00Z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05C0DED43B6A4D959E2FC1052CA59E8A</vt:lpwstr>
  </property>
</Properties>
</file>