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5149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F8D92FB">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41" w:name="_GoBack"/>
            <w:bookmarkEnd w:id="41"/>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912CEB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w:t>
            </w:r>
            <w:r>
              <w:rPr>
                <w:rFonts w:ascii="黑体" w:hAnsi="黑体" w:eastAsia="黑体"/>
                <w:sz w:val="21"/>
                <w:szCs w:val="21"/>
              </w:rPr>
              <w:fldChar w:fldCharType="end"/>
            </w:r>
            <w:bookmarkEnd w:id="0"/>
          </w:p>
        </w:tc>
      </w:tr>
      <w:tr w14:paraId="153E7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B3E635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65E244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93E382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BDA0DE3">
            <w:pPr>
              <w:pStyle w:val="51"/>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64</w:t>
            </w:r>
            <w:r>
              <w:fldChar w:fldCharType="end"/>
            </w:r>
            <w:bookmarkEnd w:id="3"/>
          </w:p>
        </w:tc>
      </w:tr>
    </w:tbl>
    <w:p w14:paraId="32D1CB4F">
      <w:pPr>
        <w:pStyle w:val="52"/>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宁夏回族自治区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1822DF8">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64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EC44B01">
      <w:pPr>
        <w:pStyle w:val="198"/>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 DB 64/T 527-2008</w:t>
      </w:r>
      <w:r>
        <w:rPr>
          <w:rFonts w:hAnsi="黑体"/>
        </w:rPr>
        <w:fldChar w:fldCharType="end"/>
      </w:r>
      <w:bookmarkEnd w:id="8"/>
    </w:p>
    <w:p w14:paraId="0290FFC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7E4E392">
      <w:pPr>
        <w:pStyle w:val="52"/>
        <w:framePr w:w="9639" w:h="6976" w:hRule="exact" w:hSpace="0" w:vSpace="0" w:wrap="around" w:hAnchor="page" w:y="6408"/>
        <w:jc w:val="center"/>
        <w:rPr>
          <w:rFonts w:hint="eastAsia" w:ascii="黑体" w:hAnsi="黑体" w:eastAsia="黑体"/>
          <w:b w:val="0"/>
          <w:bCs w:val="0"/>
          <w:w w:val="100"/>
        </w:rPr>
      </w:pPr>
    </w:p>
    <w:p w14:paraId="156D0EAC">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水稻旱直播轻简栽培技术规程</w:t>
      </w:r>
      <w:r>
        <w:fldChar w:fldCharType="end"/>
      </w:r>
      <w:bookmarkEnd w:id="9"/>
    </w:p>
    <w:p w14:paraId="5BBD2316">
      <w:pPr>
        <w:framePr w:w="9639" w:h="6974" w:hRule="exact" w:wrap="around" w:vAnchor="page" w:hAnchor="page" w:x="1419" w:y="6408" w:anchorLock="1"/>
        <w:ind w:left="-1418"/>
      </w:pPr>
    </w:p>
    <w:p w14:paraId="5F6ADE1C">
      <w:pPr>
        <w:pStyle w:val="127"/>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 xml:space="preserve"> Technical Regulations for Simplified Dry Direct Seeding Cultivation of Rice</w:t>
      </w:r>
      <w:r>
        <w:rPr>
          <w:rFonts w:ascii="黑体" w:hAnsi="黑体" w:eastAsia="黑体"/>
          <w:szCs w:val="28"/>
        </w:rPr>
        <w:fldChar w:fldCharType="end"/>
      </w:r>
      <w:bookmarkEnd w:id="10"/>
    </w:p>
    <w:p w14:paraId="12B790E0">
      <w:pPr>
        <w:framePr w:w="9639" w:h="6974" w:hRule="exact" w:wrap="around" w:vAnchor="page" w:hAnchor="page" w:x="1419" w:y="6408" w:anchorLock="1"/>
        <w:spacing w:line="760" w:lineRule="exact"/>
        <w:ind w:left="-1418"/>
      </w:pPr>
    </w:p>
    <w:p w14:paraId="43F6733B">
      <w:pPr>
        <w:pStyle w:val="127"/>
        <w:framePr w:w="9639" w:h="6974" w:hRule="exact" w:wrap="around" w:vAnchor="page" w:hAnchor="page" w:x="1419" w:y="6408" w:anchorLock="1"/>
        <w:textAlignment w:val="bottom"/>
        <w:rPr>
          <w:rFonts w:eastAsia="黑体"/>
          <w:szCs w:val="28"/>
        </w:rPr>
      </w:pPr>
    </w:p>
    <w:p w14:paraId="484D1A28">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8635A22">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7C25F0D">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096857D">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9465273">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4E7EE44">
      <w:pPr>
        <w:pStyle w:val="153"/>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宁夏回族自治区市场监督管理厅</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52A4FB3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E5CF76D">
      <w:pPr>
        <w:pStyle w:val="91"/>
        <w:spacing w:before="560" w:after="468"/>
      </w:pPr>
      <w:bookmarkStart w:id="21" w:name="BookMark2"/>
      <w:r>
        <w:rPr>
          <w:rFonts w:hint="eastAsia"/>
          <w:spacing w:val="320"/>
        </w:rPr>
        <w:t>前</w:t>
      </w:r>
      <w:r>
        <w:rPr>
          <w:rFonts w:hint="eastAsia"/>
        </w:rPr>
        <w:t>言</w:t>
      </w:r>
    </w:p>
    <w:p w14:paraId="2B8EBFE4">
      <w:pPr>
        <w:pStyle w:val="58"/>
        <w:ind w:firstLine="420"/>
      </w:pPr>
      <w:r>
        <w:rPr>
          <w:rFonts w:hint="eastAsia"/>
        </w:rPr>
        <w:t>本文件按照GB/T 1.1—2020《标准化工作导则  第1部分：标准化文件的结构和起草规则》的规定起草。</w:t>
      </w:r>
    </w:p>
    <w:p w14:paraId="1AC0F8A6">
      <w:pPr>
        <w:pStyle w:val="58"/>
        <w:ind w:firstLine="420"/>
        <w:rPr>
          <w:rFonts w:ascii="Times New Roman"/>
        </w:rPr>
      </w:pPr>
      <w:r>
        <w:rPr>
          <w:rFonts w:hint="eastAsia" w:ascii="Times New Roman"/>
        </w:rPr>
        <w:t>本文件替代DB64/T 527-2008《水稻旱直播轻简栽培技术规程》，与DB64/T 527-2008文件相比，除部分结构调整外，主要技术变化如下：</w:t>
      </w:r>
    </w:p>
    <w:p w14:paraId="411E0467">
      <w:pPr>
        <w:pStyle w:val="58"/>
        <w:numPr>
          <w:ilvl w:val="0"/>
          <w:numId w:val="32"/>
        </w:numPr>
        <w:ind w:firstLine="420"/>
        <w:rPr>
          <w:rFonts w:ascii="Times New Roman"/>
        </w:rPr>
      </w:pPr>
      <w:r>
        <w:rPr>
          <w:rFonts w:hint="eastAsia" w:ascii="Times New Roman"/>
        </w:rPr>
        <w:t>更改标准适用范围。加入秸秆处理技术（见第1章、第14章，2008版第1章）；</w:t>
      </w:r>
    </w:p>
    <w:p w14:paraId="2471E651">
      <w:pPr>
        <w:pStyle w:val="58"/>
        <w:numPr>
          <w:ilvl w:val="0"/>
          <w:numId w:val="32"/>
        </w:numPr>
        <w:ind w:firstLine="420"/>
        <w:rPr>
          <w:rFonts w:ascii="Times New Roman"/>
        </w:rPr>
      </w:pPr>
      <w:r>
        <w:rPr>
          <w:rFonts w:hint="eastAsia" w:ascii="Times New Roman"/>
        </w:rPr>
        <w:t>更改、更新了标准中适用文件（见第2章，2008版第2章）；</w:t>
      </w:r>
    </w:p>
    <w:p w14:paraId="5996576D">
      <w:pPr>
        <w:pStyle w:val="58"/>
        <w:numPr>
          <w:ilvl w:val="0"/>
          <w:numId w:val="32"/>
        </w:numPr>
        <w:ind w:firstLine="420" w:firstLineChars="0"/>
        <w:rPr>
          <w:rFonts w:ascii="Times New Roman"/>
        </w:rPr>
      </w:pPr>
      <w:r>
        <w:rPr>
          <w:rFonts w:hint="eastAsia" w:ascii="Times New Roman"/>
        </w:rPr>
        <w:t>更新了“水稻旱直播”的定义，添加了“缓（控）释肥”的定义（见第3章，2008版第3章）；</w:t>
      </w:r>
    </w:p>
    <w:p w14:paraId="562F587B">
      <w:pPr>
        <w:pStyle w:val="58"/>
        <w:numPr>
          <w:ilvl w:val="0"/>
          <w:numId w:val="32"/>
        </w:numPr>
        <w:ind w:firstLine="420" w:firstLineChars="0"/>
        <w:rPr>
          <w:rFonts w:ascii="Times New Roman"/>
        </w:rPr>
      </w:pPr>
      <w:r>
        <w:rPr>
          <w:rFonts w:hint="eastAsia" w:ascii="Times New Roman"/>
        </w:rPr>
        <w:t>删除了“田嘴”“初灌”“露白”“保苗期”“落干”“汪水汪泥管理”“晾田”“漂秧”和“晒田”的定义（见第3章，2008版第3章）；</w:t>
      </w:r>
    </w:p>
    <w:p w14:paraId="1CA404B6">
      <w:pPr>
        <w:pStyle w:val="58"/>
        <w:numPr>
          <w:ilvl w:val="0"/>
          <w:numId w:val="32"/>
        </w:numPr>
        <w:ind w:firstLine="420" w:firstLineChars="0"/>
        <w:rPr>
          <w:rFonts w:ascii="Times New Roman"/>
        </w:rPr>
      </w:pPr>
      <w:r>
        <w:rPr>
          <w:rFonts w:hint="eastAsia" w:ascii="Times New Roman"/>
        </w:rPr>
        <w:t>更改播前整地部分内容，修改了犁地作业质量指标，增加了附录A（见第4章第1、3、5节，2008版第4章第1、3、5节）；</w:t>
      </w:r>
    </w:p>
    <w:p w14:paraId="092F24B7">
      <w:pPr>
        <w:pStyle w:val="58"/>
        <w:numPr>
          <w:ilvl w:val="0"/>
          <w:numId w:val="32"/>
        </w:numPr>
        <w:ind w:firstLine="420" w:firstLineChars="0"/>
        <w:rPr>
          <w:rFonts w:ascii="Times New Roman"/>
        </w:rPr>
      </w:pPr>
      <w:r>
        <w:rPr>
          <w:rFonts w:hint="eastAsia" w:ascii="Times New Roman"/>
        </w:rPr>
        <w:t>更改肥料运筹结构及部分内容，添加了缓（控）释肥运筹（见第5章，2008版第5章）；</w:t>
      </w:r>
    </w:p>
    <w:p w14:paraId="35BE19F8">
      <w:pPr>
        <w:pStyle w:val="58"/>
        <w:numPr>
          <w:ilvl w:val="0"/>
          <w:numId w:val="32"/>
        </w:numPr>
        <w:ind w:firstLine="420" w:firstLineChars="0"/>
        <w:rPr>
          <w:rFonts w:ascii="Times New Roman"/>
        </w:rPr>
      </w:pPr>
      <w:r>
        <w:rPr>
          <w:rFonts w:hint="eastAsia" w:ascii="Times New Roman"/>
        </w:rPr>
        <w:t>更改了播种量、播种机械、主栽品种（见第7章，2008版第7章）；</w:t>
      </w:r>
    </w:p>
    <w:p w14:paraId="42F506F6">
      <w:pPr>
        <w:pStyle w:val="58"/>
        <w:numPr>
          <w:ilvl w:val="0"/>
          <w:numId w:val="32"/>
        </w:numPr>
        <w:ind w:firstLine="420" w:firstLineChars="0"/>
        <w:rPr>
          <w:rFonts w:ascii="Times New Roman"/>
        </w:rPr>
      </w:pPr>
      <w:r>
        <w:rPr>
          <w:rFonts w:hint="eastAsia" w:ascii="Times New Roman"/>
        </w:rPr>
        <w:t xml:space="preserve">更改除草剂的类型及其使用方法（见第10章，2008版第10章）； </w:t>
      </w:r>
    </w:p>
    <w:p w14:paraId="31F2514F">
      <w:pPr>
        <w:pStyle w:val="58"/>
        <w:numPr>
          <w:ilvl w:val="0"/>
          <w:numId w:val="32"/>
        </w:numPr>
        <w:ind w:firstLine="420" w:firstLineChars="0"/>
        <w:rPr>
          <w:rFonts w:ascii="Times New Roman"/>
        </w:rPr>
      </w:pPr>
      <w:r>
        <w:rPr>
          <w:rFonts w:hint="eastAsia" w:ascii="Times New Roman"/>
        </w:rPr>
        <w:t>更改水稻常见病虫害类型及其防治方法（见第11章，2008版第11章）；</w:t>
      </w:r>
    </w:p>
    <w:p w14:paraId="01D01BD2">
      <w:pPr>
        <w:pStyle w:val="58"/>
        <w:numPr>
          <w:ilvl w:val="0"/>
          <w:numId w:val="32"/>
        </w:numPr>
        <w:ind w:firstLine="420" w:firstLineChars="0"/>
        <w:rPr>
          <w:rFonts w:ascii="Times New Roman"/>
        </w:rPr>
      </w:pPr>
      <w:r>
        <w:rPr>
          <w:rFonts w:hint="eastAsia" w:ascii="Times New Roman"/>
        </w:rPr>
        <w:t>增加了档案管理章节（见第15章）</w:t>
      </w:r>
    </w:p>
    <w:p w14:paraId="0C032919">
      <w:pPr>
        <w:pStyle w:val="58"/>
        <w:ind w:firstLine="420"/>
      </w:pPr>
      <w:r>
        <w:rPr>
          <w:rFonts w:hint="eastAsia"/>
        </w:rPr>
        <w:t>本文件的某些内容可能涉及专利。本文件的发布机构不承担识别专利的责任。</w:t>
      </w:r>
    </w:p>
    <w:p w14:paraId="2D61D33F">
      <w:pPr>
        <w:pStyle w:val="58"/>
        <w:ind w:firstLine="420"/>
      </w:pPr>
      <w:r>
        <w:rPr>
          <w:rFonts w:hint="eastAsia"/>
        </w:rPr>
        <w:t>本文件由宁夏回族自治区</w:t>
      </w:r>
      <w:r>
        <w:rPr>
          <w:rFonts w:hint="eastAsia" w:hAnsi="宋体"/>
          <w:szCs w:val="21"/>
        </w:rPr>
        <w:t>农业农村厅提出</w:t>
      </w:r>
      <w:r>
        <w:rPr>
          <w:rFonts w:hint="eastAsia"/>
        </w:rPr>
        <w:t>、归口并组织实施。</w:t>
      </w:r>
    </w:p>
    <w:p w14:paraId="3AF1AA40">
      <w:pPr>
        <w:pStyle w:val="58"/>
        <w:ind w:firstLine="420"/>
      </w:pPr>
      <w:r>
        <w:rPr>
          <w:rFonts w:hint="eastAsia"/>
        </w:rPr>
        <w:t>本文件起草单位：宁夏回族自治区农垦事业管理局农林牧技术推广服务中心、宁夏农垦灵武农场有限公司。</w:t>
      </w:r>
    </w:p>
    <w:p w14:paraId="6B560071">
      <w:pPr>
        <w:pStyle w:val="58"/>
        <w:ind w:firstLine="420"/>
        <w:rPr>
          <w:color w:val="FF0000"/>
        </w:rPr>
      </w:pPr>
      <w:r>
        <w:rPr>
          <w:rFonts w:hint="eastAsia"/>
        </w:rPr>
        <w:t>本文件主要起草人：马文礼、陈永伟、解艳玲、王昊、</w:t>
      </w:r>
      <w:r>
        <w:rPr>
          <w:rFonts w:hint="eastAsia"/>
          <w:highlight w:val="none"/>
          <w:lang w:val="en-US" w:eastAsia="zh-CN"/>
        </w:rPr>
        <w:t>张文斌、</w:t>
      </w:r>
      <w:r>
        <w:rPr>
          <w:rFonts w:hint="eastAsia"/>
        </w:rPr>
        <w:t>李安金、马荣国、张骞、靳韦、杨波、李宗泽、徐灿、张敏、哈蓉、徐亚新、马志琪、何毅、兰珍珍。</w:t>
      </w:r>
    </w:p>
    <w:p w14:paraId="2DA23E95">
      <w:pPr>
        <w:pStyle w:val="58"/>
        <w:ind w:firstLine="420"/>
        <w:rPr>
          <w:rFonts w:ascii="Times New Roman"/>
        </w:rPr>
      </w:pPr>
      <w:r>
        <w:rPr>
          <w:rFonts w:hint="eastAsia" w:ascii="Times New Roman"/>
        </w:rPr>
        <w:t>本文件及其所替代的历次版本发布情况为：</w:t>
      </w:r>
    </w:p>
    <w:p w14:paraId="415BA2D6">
      <w:pPr>
        <w:pStyle w:val="58"/>
        <w:ind w:firstLine="420"/>
        <w:rPr>
          <w:rFonts w:ascii="Times New Roman"/>
        </w:rPr>
      </w:pPr>
      <w:r>
        <w:rPr>
          <w:rFonts w:hint="eastAsia" w:ascii="Times New Roman"/>
        </w:rPr>
        <w:t>——2008年首次发布为 DB64/T 527-2008；</w:t>
      </w:r>
    </w:p>
    <w:p w14:paraId="65C786DC">
      <w:pPr>
        <w:pStyle w:val="58"/>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rPr>
          <w:rFonts w:hint="eastAsia" w:ascii="Times New Roman"/>
        </w:rPr>
        <w:t>——本次为第一次修订。</w:t>
      </w:r>
      <w:r>
        <w:rPr>
          <w:rFonts w:hint="eastAsia" w:ascii="Times New Roman"/>
        </w:rPr>
        <w:tab/>
      </w:r>
    </w:p>
    <w:bookmarkEnd w:id="21"/>
    <w:p w14:paraId="066A73F3">
      <w:pPr>
        <w:spacing w:line="20" w:lineRule="exact"/>
        <w:jc w:val="center"/>
        <w:rPr>
          <w:rFonts w:hint="eastAsia" w:ascii="黑体" w:hAnsi="黑体" w:eastAsia="黑体"/>
          <w:sz w:val="32"/>
          <w:szCs w:val="32"/>
        </w:rPr>
      </w:pPr>
      <w:bookmarkStart w:id="22" w:name="BookMark4"/>
    </w:p>
    <w:p w14:paraId="13949BB1">
      <w:pPr>
        <w:spacing w:line="20" w:lineRule="exact"/>
        <w:jc w:val="center"/>
        <w:rPr>
          <w:rFonts w:hint="eastAsia" w:ascii="黑体" w:hAnsi="黑体" w:eastAsia="黑体"/>
          <w:sz w:val="32"/>
          <w:szCs w:val="32"/>
        </w:rPr>
      </w:pPr>
    </w:p>
    <w:sdt>
      <w:sdtPr>
        <w:tag w:val="NEW_STAND_NAME"/>
        <w:id w:val="595910757"/>
        <w:lock w:val="sdtLocked"/>
        <w:placeholder>
          <w:docPart w:val="D88BD5416B20431B98397B355043F703"/>
        </w:placeholder>
      </w:sdtPr>
      <w:sdtContent>
        <w:p w14:paraId="7A526F95">
          <w:pPr>
            <w:pStyle w:val="179"/>
            <w:spacing w:before="3" w:beforeLines="1" w:after="686" w:afterLines="220"/>
            <w:rPr>
              <w:rFonts w:hint="eastAsia"/>
            </w:rPr>
          </w:pPr>
          <w:bookmarkStart w:id="23" w:name="NEW_STAND_NAME"/>
          <w:r>
            <w:rPr>
              <w:rFonts w:hint="eastAsia"/>
            </w:rPr>
            <w:t>水稻旱直播轻简栽培技术规程</w:t>
          </w:r>
        </w:p>
      </w:sdtContent>
    </w:sdt>
    <w:bookmarkEnd w:id="23"/>
    <w:p w14:paraId="3512B933">
      <w:pPr>
        <w:pStyle w:val="106"/>
        <w:spacing w:before="312" w:after="312"/>
        <w:rPr>
          <w:rFonts w:ascii="Times New Roman" w:hAnsi="Times New Roman"/>
        </w:rPr>
      </w:pPr>
      <w:bookmarkStart w:id="24" w:name="_Toc24884218"/>
      <w:bookmarkStart w:id="25" w:name="_Toc17233325"/>
      <w:bookmarkStart w:id="26" w:name="_Toc26648465"/>
      <w:bookmarkStart w:id="27" w:name="_Toc26986771"/>
      <w:bookmarkStart w:id="28" w:name="_Toc24884211"/>
      <w:bookmarkStart w:id="29" w:name="_Toc97191423"/>
      <w:bookmarkStart w:id="30" w:name="_Toc26986530"/>
      <w:bookmarkStart w:id="31" w:name="_Toc17233333"/>
      <w:bookmarkStart w:id="32" w:name="_Toc26718930"/>
      <w:r>
        <w:rPr>
          <w:rFonts w:hint="eastAsia" w:ascii="Times New Roman" w:hAnsi="Times New Roman"/>
        </w:rPr>
        <w:t>范围</w:t>
      </w:r>
      <w:bookmarkEnd w:id="24"/>
      <w:bookmarkEnd w:id="25"/>
      <w:bookmarkEnd w:id="26"/>
      <w:bookmarkEnd w:id="27"/>
      <w:bookmarkEnd w:id="28"/>
      <w:bookmarkEnd w:id="29"/>
      <w:bookmarkEnd w:id="30"/>
      <w:bookmarkEnd w:id="31"/>
      <w:bookmarkEnd w:id="32"/>
    </w:p>
    <w:p w14:paraId="6544D3FB">
      <w:pPr>
        <w:pStyle w:val="58"/>
        <w:ind w:firstLine="420"/>
        <w:rPr>
          <w:rFonts w:ascii="Times New Roman" w:hAnsi="Times New Roman"/>
        </w:rPr>
      </w:pPr>
      <w:bookmarkStart w:id="33" w:name="_Toc17233326"/>
      <w:bookmarkStart w:id="34" w:name="_Toc24884219"/>
      <w:bookmarkStart w:id="35" w:name="_Toc26648466"/>
      <w:bookmarkStart w:id="36" w:name="_Toc17233334"/>
      <w:bookmarkStart w:id="37" w:name="_Toc24884212"/>
      <w:r>
        <w:rPr>
          <w:rFonts w:hint="eastAsia" w:ascii="Times New Roman" w:hAnsi="Times New Roman"/>
        </w:rPr>
        <w:t>本文件规定了水稻旱直播轻简栽培技术的有关术语定义、播前整地、肥料运筹、种子准备、播种、  水层管理、补种补秧、除草、病虫害防治、收获、晒场管理、秸秆处理技术及要求。</w:t>
      </w:r>
    </w:p>
    <w:p w14:paraId="220BE30B">
      <w:pPr>
        <w:pStyle w:val="58"/>
        <w:ind w:firstLine="420"/>
        <w:rPr>
          <w:rFonts w:ascii="Times New Roman" w:hAnsi="Times New Roman"/>
        </w:rPr>
      </w:pPr>
      <w:r>
        <w:rPr>
          <w:rFonts w:hint="eastAsia" w:ascii="Times New Roman" w:hAnsi="Times New Roman"/>
        </w:rPr>
        <w:t>本文件适用于宁夏回族自治区引黄灌区水稻</w:t>
      </w:r>
      <w:r>
        <w:rPr>
          <w:rFonts w:hint="eastAsia" w:ascii="Times New Roman" w:hAnsi="Times New Roman"/>
          <w:lang w:eastAsia="zh-CN"/>
        </w:rPr>
        <w:t>规模化、旱直播种植</w:t>
      </w:r>
      <w:r>
        <w:rPr>
          <w:rFonts w:hint="eastAsia" w:ascii="Times New Roman" w:hAnsi="Times New Roman"/>
        </w:rPr>
        <w:t>。</w:t>
      </w:r>
    </w:p>
    <w:bookmarkEnd w:id="33"/>
    <w:bookmarkEnd w:id="34"/>
    <w:bookmarkEnd w:id="35"/>
    <w:bookmarkEnd w:id="36"/>
    <w:bookmarkEnd w:id="37"/>
    <w:p w14:paraId="244DA60A">
      <w:pPr>
        <w:pStyle w:val="106"/>
        <w:spacing w:before="312" w:after="312"/>
        <w:rPr>
          <w:rFonts w:ascii="Times New Roman" w:hAnsi="Times New Roman"/>
        </w:rPr>
      </w:pPr>
      <w:r>
        <w:rPr>
          <w:rFonts w:hint="eastAsia" w:ascii="Times New Roman" w:hAnsi="Times New Roman"/>
        </w:rPr>
        <w:t>规范性引用文件</w:t>
      </w:r>
    </w:p>
    <w:sdt>
      <w:sdtPr>
        <w:rPr>
          <w:rFonts w:hint="eastAsia" w:ascii="Times New Roman" w:hAnsi="Times New Roman"/>
        </w:rPr>
        <w:id w:val="715848253"/>
        <w:placeholder>
          <w:docPart w:val="D421568B2D204D558E4773F5ED340F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Times New Roman" w:hAnsi="Times New Roman"/>
        </w:rPr>
      </w:sdtEndPr>
      <w:sdtContent>
        <w:p w14:paraId="5953B146">
          <w:pPr>
            <w:pStyle w:val="58"/>
            <w:ind w:firstLine="420"/>
            <w:rPr>
              <w:rFonts w:ascii="Times New Roman" w:hAnsi="Times New Roman"/>
            </w:rPr>
          </w:pPr>
          <w:r>
            <w:rPr>
              <w:rFonts w:hint="eastAsia" w:ascii="Times New Roman"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BDC9E4">
      <w:pPr>
        <w:adjustRightInd/>
        <w:spacing w:line="240" w:lineRule="auto"/>
        <w:ind w:firstLine="401" w:firstLineChars="191"/>
        <w:textAlignment w:val="baseline"/>
        <w:rPr>
          <w:rFonts w:ascii="Times New Roman" w:hAnsi="Times New Roman"/>
          <w:kern w:val="0"/>
          <w:szCs w:val="20"/>
        </w:rPr>
      </w:pPr>
      <w:r>
        <w:rPr>
          <w:rFonts w:hint="eastAsia" w:ascii="Times New Roman" w:hAnsi="Times New Roman"/>
          <w:kern w:val="0"/>
          <w:szCs w:val="20"/>
        </w:rPr>
        <w:t xml:space="preserve">GB 4404.1              粮食作物种子 禾谷类 </w:t>
      </w:r>
    </w:p>
    <w:p w14:paraId="79C5C3E5">
      <w:pPr>
        <w:adjustRightInd/>
        <w:spacing w:line="240" w:lineRule="auto"/>
        <w:ind w:firstLine="401" w:firstLineChars="191"/>
        <w:textAlignment w:val="baseline"/>
        <w:rPr>
          <w:rFonts w:hint="eastAsia" w:ascii="Times New Roman" w:hAnsi="Times New Roman"/>
          <w:kern w:val="0"/>
          <w:szCs w:val="20"/>
        </w:rPr>
      </w:pPr>
      <w:r>
        <w:rPr>
          <w:rFonts w:hint="eastAsia" w:ascii="Times New Roman" w:hAnsi="Times New Roman"/>
          <w:kern w:val="0"/>
          <w:szCs w:val="20"/>
        </w:rPr>
        <w:t>GB/T 8321              农药合理使用准则</w:t>
      </w:r>
    </w:p>
    <w:p w14:paraId="12743625">
      <w:pPr>
        <w:adjustRightInd/>
        <w:spacing w:line="240" w:lineRule="auto"/>
        <w:ind w:firstLine="401" w:firstLineChars="191"/>
        <w:textAlignment w:val="baseline"/>
        <w:rPr>
          <w:rFonts w:hint="default" w:ascii="Times New Roman" w:hAnsi="Times New Roman" w:eastAsia="宋体"/>
          <w:kern w:val="0"/>
          <w:szCs w:val="20"/>
          <w:lang w:val="en-US" w:eastAsia="zh-CN"/>
        </w:rPr>
      </w:pPr>
      <w:r>
        <w:rPr>
          <w:rFonts w:hint="eastAsia" w:ascii="Times New Roman" w:hAnsi="Times New Roman"/>
          <w:kern w:val="0"/>
          <w:szCs w:val="20"/>
        </w:rPr>
        <w:t>GB/T</w:t>
      </w:r>
      <w:r>
        <w:rPr>
          <w:rFonts w:hint="eastAsia" w:ascii="Times New Roman" w:hAnsi="Times New Roman"/>
          <w:kern w:val="0"/>
          <w:szCs w:val="20"/>
          <w:lang w:val="en-US" w:eastAsia="zh-CN"/>
        </w:rPr>
        <w:t xml:space="preserve"> </w:t>
      </w:r>
      <w:r>
        <w:rPr>
          <w:rFonts w:hint="eastAsia" w:ascii="Times New Roman" w:hAnsi="Times New Roman"/>
          <w:kern w:val="0"/>
          <w:szCs w:val="20"/>
        </w:rPr>
        <w:t>15790</w:t>
      </w:r>
      <w:r>
        <w:rPr>
          <w:rFonts w:hint="eastAsia" w:ascii="Times New Roman" w:hAnsi="Times New Roman"/>
          <w:kern w:val="0"/>
          <w:szCs w:val="20"/>
          <w:lang w:val="en-US" w:eastAsia="zh-CN"/>
        </w:rPr>
        <w:t xml:space="preserve">             稻瘟病测报调查规范</w:t>
      </w:r>
    </w:p>
    <w:p w14:paraId="22786E84">
      <w:pPr>
        <w:adjustRightInd/>
        <w:spacing w:line="240" w:lineRule="auto"/>
        <w:ind w:firstLine="401" w:firstLineChars="191"/>
        <w:textAlignment w:val="baseline"/>
        <w:rPr>
          <w:rFonts w:hint="eastAsia" w:ascii="Times New Roman" w:hAnsi="Times New Roman"/>
          <w:kern w:val="0"/>
          <w:szCs w:val="20"/>
        </w:rPr>
      </w:pPr>
      <w:r>
        <w:rPr>
          <w:rFonts w:hint="eastAsia" w:ascii="Times New Roman" w:hAnsi="Times New Roman"/>
          <w:kern w:val="0"/>
          <w:szCs w:val="20"/>
        </w:rPr>
        <w:t>GB/T 42478             农产品生产档案记载规范</w:t>
      </w:r>
    </w:p>
    <w:p w14:paraId="0EEE8795">
      <w:pPr>
        <w:adjustRightInd/>
        <w:spacing w:line="240" w:lineRule="auto"/>
        <w:ind w:firstLine="401" w:firstLineChars="191"/>
        <w:textAlignment w:val="baseline"/>
        <w:rPr>
          <w:rFonts w:hint="eastAsia" w:ascii="Times New Roman" w:hAnsi="Times New Roman"/>
          <w:kern w:val="0"/>
          <w:szCs w:val="20"/>
        </w:rPr>
      </w:pPr>
      <w:r>
        <w:rPr>
          <w:rFonts w:hint="eastAsia" w:ascii="Times New Roman" w:hAnsi="Times New Roman"/>
          <w:kern w:val="0"/>
          <w:szCs w:val="20"/>
        </w:rPr>
        <w:t>NY/T 498               水稻联合收割机 作业质量</w:t>
      </w:r>
    </w:p>
    <w:p w14:paraId="1D4E8EA5">
      <w:pPr>
        <w:adjustRightInd/>
        <w:spacing w:line="240" w:lineRule="auto"/>
        <w:ind w:firstLine="401" w:firstLineChars="191"/>
        <w:textAlignment w:val="baseline"/>
        <w:rPr>
          <w:rFonts w:hint="eastAsia" w:ascii="Times New Roman" w:hAnsi="Times New Roman"/>
          <w:kern w:val="0"/>
          <w:szCs w:val="20"/>
        </w:rPr>
      </w:pPr>
      <w:r>
        <w:rPr>
          <w:rFonts w:hint="eastAsia" w:ascii="Times New Roman" w:hAnsi="Times New Roman"/>
          <w:kern w:val="0"/>
          <w:szCs w:val="20"/>
        </w:rPr>
        <w:t>NY/T 500</w:t>
      </w:r>
      <w:r>
        <w:rPr>
          <w:rFonts w:hint="eastAsia" w:ascii="Times New Roman" w:hAnsi="Times New Roman"/>
          <w:kern w:val="0"/>
          <w:szCs w:val="20"/>
          <w:lang w:val="en-US" w:eastAsia="zh-CN"/>
        </w:rPr>
        <w:t xml:space="preserve">               秸秆粉碎还田机 作业质量</w:t>
      </w:r>
    </w:p>
    <w:p w14:paraId="489A0E19">
      <w:pPr>
        <w:adjustRightInd/>
        <w:spacing w:line="240" w:lineRule="auto"/>
        <w:ind w:firstLine="401" w:firstLineChars="191"/>
        <w:textAlignment w:val="baseline"/>
        <w:rPr>
          <w:rFonts w:ascii="Times New Roman" w:hAnsi="Times New Roman"/>
          <w:kern w:val="0"/>
          <w:szCs w:val="20"/>
        </w:rPr>
      </w:pPr>
      <w:r>
        <w:rPr>
          <w:rFonts w:hint="eastAsia" w:ascii="Times New Roman" w:hAnsi="Times New Roman"/>
          <w:kern w:val="0"/>
          <w:szCs w:val="20"/>
        </w:rPr>
        <w:t>NY/T 741               深松、耙茬机械作业质量</w:t>
      </w:r>
    </w:p>
    <w:p w14:paraId="1997CE05">
      <w:pPr>
        <w:adjustRightInd/>
        <w:spacing w:line="240" w:lineRule="auto"/>
        <w:ind w:firstLine="401" w:firstLineChars="191"/>
        <w:textAlignment w:val="baseline"/>
        <w:rPr>
          <w:rFonts w:ascii="Times New Roman" w:hAnsi="Times New Roman"/>
          <w:kern w:val="0"/>
          <w:szCs w:val="20"/>
        </w:rPr>
      </w:pPr>
      <w:r>
        <w:rPr>
          <w:rFonts w:hint="eastAsia" w:ascii="Times New Roman" w:hAnsi="Times New Roman"/>
          <w:kern w:val="0"/>
          <w:szCs w:val="20"/>
        </w:rPr>
        <w:t>NY/T 1276              农药安全使用规范总则</w:t>
      </w:r>
    </w:p>
    <w:p w14:paraId="6D383991">
      <w:pPr>
        <w:adjustRightInd/>
        <w:spacing w:line="240" w:lineRule="auto"/>
        <w:ind w:firstLine="401" w:firstLineChars="191"/>
        <w:textAlignment w:val="baseline"/>
        <w:rPr>
          <w:rFonts w:ascii="Times New Roman" w:hAnsi="Times New Roman"/>
          <w:kern w:val="0"/>
          <w:szCs w:val="20"/>
        </w:rPr>
      </w:pPr>
      <w:r>
        <w:rPr>
          <w:rFonts w:ascii="Times New Roman" w:hAnsi="Times New Roman"/>
          <w:kern w:val="0"/>
          <w:szCs w:val="20"/>
        </w:rPr>
        <w:t>DB 64/T 2051.3</w:t>
      </w:r>
      <w:r>
        <w:rPr>
          <w:rFonts w:hint="eastAsia" w:ascii="Times New Roman" w:hAnsi="Times New Roman"/>
          <w:kern w:val="0"/>
          <w:szCs w:val="20"/>
        </w:rPr>
        <w:t xml:space="preserve">         主要农作物测土配方施肥技术规程第3部分:水稻</w:t>
      </w:r>
    </w:p>
    <w:p w14:paraId="3C2EA1BE">
      <w:pPr>
        <w:pStyle w:val="106"/>
        <w:spacing w:before="312" w:after="312"/>
        <w:rPr>
          <w:rFonts w:ascii="Times New Roman" w:hAnsi="Times New Roman"/>
        </w:rPr>
      </w:pPr>
      <w:r>
        <w:rPr>
          <w:rFonts w:hint="eastAsia" w:ascii="Times New Roman" w:hAnsi="Times New Roman"/>
          <w:szCs w:val="21"/>
        </w:rPr>
        <w:t>术语和定义</w:t>
      </w:r>
    </w:p>
    <w:sdt>
      <w:sdtPr>
        <w:rPr>
          <w:rFonts w:ascii="Times New Roman" w:hAnsi="Times New Roman"/>
          <w:kern w:val="0"/>
          <w:szCs w:val="20"/>
        </w:rPr>
        <w:id w:val="-1"/>
        <w:placeholder>
          <w:docPart w:val="E35F602364354E1EAAADAEE6544386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hAnsi="Times New Roman"/>
          <w:kern w:val="0"/>
          <w:szCs w:val="20"/>
        </w:rPr>
      </w:sdtEndPr>
      <w:sdtContent>
        <w:p w14:paraId="1BAA530A">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下列术语和定义适用于本文件。</w:t>
          </w:r>
        </w:p>
      </w:sdtContent>
    </w:sdt>
    <w:p w14:paraId="2DE95628">
      <w:pPr>
        <w:pStyle w:val="225"/>
        <w:ind w:left="420" w:hanging="420" w:hangingChars="200"/>
        <w:rPr>
          <w:rFonts w:hint="eastAsia" w:ascii="Times New Roman" w:hAnsi="Times New Roman" w:eastAsia="黑体"/>
        </w:rPr>
      </w:pPr>
      <w:r>
        <w:rPr>
          <w:rFonts w:ascii="Times New Roman" w:hAnsi="Times New Roman" w:eastAsia="黑体"/>
        </w:rPr>
        <w:br w:type="textWrapping"/>
      </w:r>
      <w:r>
        <w:rPr>
          <w:rFonts w:ascii="Times New Roman" w:hAnsi="Times New Roman" w:eastAsia="黑体"/>
        </w:rPr>
        <w:t>水稻旱直播</w:t>
      </w:r>
      <w:r>
        <w:rPr>
          <w:rFonts w:hint="eastAsia" w:ascii="Times New Roman" w:hAnsi="Times New Roman" w:eastAsia="黑体"/>
        </w:rPr>
        <w:t xml:space="preserve">Rice Direct Seeding in Dry Conditions </w:t>
      </w:r>
    </w:p>
    <w:p w14:paraId="7D2121D3">
      <w:pPr>
        <w:pStyle w:val="58"/>
        <w:ind w:firstLine="420"/>
        <w:rPr>
          <w:rFonts w:hint="eastAsia" w:ascii="Times New Roman" w:hAnsi="Times New Roman" w:eastAsia="黑体"/>
        </w:rPr>
      </w:pPr>
      <w:r>
        <w:rPr>
          <w:rFonts w:ascii="Times New Roman" w:hAnsi="Times New Roman"/>
        </w:rPr>
        <w:t>旱整地、播种后建立水层的一种水稻栽培模式</w:t>
      </w:r>
      <w:r>
        <w:rPr>
          <w:rFonts w:hint="eastAsia" w:ascii="Times New Roman" w:hAnsi="Times New Roman"/>
          <w:lang w:eastAsia="zh-CN"/>
        </w:rPr>
        <w:t>，</w:t>
      </w:r>
      <w:r>
        <w:rPr>
          <w:rFonts w:hint="eastAsia" w:ascii="Times New Roman" w:hAnsi="Times New Roman"/>
        </w:rPr>
        <w:t>包括水稻旱条播、穴播、覆土直播等。</w:t>
      </w:r>
    </w:p>
    <w:p w14:paraId="23EB2E05">
      <w:pPr>
        <w:pStyle w:val="58"/>
        <w:ind w:firstLine="420"/>
        <w:rPr>
          <w:rFonts w:hint="eastAsia" w:ascii="Times New Roman" w:hAnsi="Times New Roman"/>
        </w:rPr>
      </w:pPr>
    </w:p>
    <w:p w14:paraId="3EE9F709">
      <w:pPr>
        <w:pStyle w:val="225"/>
        <w:ind w:left="420" w:hanging="420" w:hangingChars="200"/>
        <w:rPr>
          <w:rFonts w:hint="eastAsia" w:ascii="Times New Roman" w:hAnsi="Times New Roman" w:eastAsia="黑体"/>
        </w:rPr>
      </w:pPr>
    </w:p>
    <w:p w14:paraId="3DD5D944">
      <w:pPr>
        <w:pStyle w:val="225"/>
        <w:numPr>
          <w:ilvl w:val="2"/>
          <w:numId w:val="0"/>
        </w:numPr>
        <w:ind w:leftChars="-200" w:firstLine="840" w:firstLineChars="400"/>
        <w:rPr>
          <w:rFonts w:hint="eastAsia" w:ascii="Times New Roman" w:hAnsi="Times New Roman" w:eastAsia="黑体"/>
        </w:rPr>
      </w:pPr>
      <w:r>
        <w:rPr>
          <w:rFonts w:hint="eastAsia" w:ascii="Times New Roman" w:hAnsi="Times New Roman" w:eastAsia="黑体"/>
          <w:lang w:eastAsia="zh-CN"/>
        </w:rPr>
        <w:t>轻简栽培Labor-saving and Cultivation-friendly Cultivation</w:t>
      </w:r>
    </w:p>
    <w:p w14:paraId="4624C3B4">
      <w:pPr>
        <w:pStyle w:val="58"/>
        <w:ind w:left="0" w:leftChars="0" w:firstLine="420" w:firstLineChars="200"/>
        <w:rPr>
          <w:rFonts w:hint="default" w:ascii="Times New Roman" w:hAnsi="Times New Roman" w:eastAsia="黑体" w:cs="Times New Roman"/>
          <w:sz w:val="21"/>
          <w:lang w:val="en-US" w:eastAsia="zh-CN" w:bidi="ar-SA"/>
        </w:rPr>
      </w:pPr>
      <w:r>
        <w:rPr>
          <w:rFonts w:hint="eastAsia" w:ascii="Times New Roman" w:hAnsi="Times New Roman"/>
        </w:rPr>
        <w:t>以减少作业环节、提升机械化水平、降低劳动强度为核心，集成秸秆资源化利用、缓控释肥精准施用、智能灌溉与绿色防控等技术的水稻旱直播栽培模式。</w:t>
      </w:r>
    </w:p>
    <w:p w14:paraId="52E871F5">
      <w:pPr>
        <w:pStyle w:val="106"/>
        <w:spacing w:before="312" w:after="312"/>
        <w:rPr>
          <w:rFonts w:ascii="Times New Roman" w:hAnsi="Times New Roman"/>
        </w:rPr>
      </w:pPr>
      <w:r>
        <w:rPr>
          <w:rFonts w:hint="eastAsia" w:ascii="Times New Roman" w:hAnsi="Times New Roman"/>
        </w:rPr>
        <w:t>播前整地</w:t>
      </w:r>
    </w:p>
    <w:p w14:paraId="2A1A1E04">
      <w:pPr>
        <w:pStyle w:val="107"/>
        <w:spacing w:before="156" w:after="156"/>
        <w:rPr>
          <w:rFonts w:ascii="Times New Roman" w:hAnsi="Times New Roman"/>
        </w:rPr>
      </w:pPr>
      <w:r>
        <w:rPr>
          <w:rFonts w:hint="eastAsia" w:ascii="Times New Roman" w:hAnsi="Times New Roman"/>
          <w:lang w:eastAsia="zh-CN"/>
        </w:rPr>
        <w:t>少免耕整地</w:t>
      </w:r>
    </w:p>
    <w:p w14:paraId="0049D005">
      <w:pPr>
        <w:pStyle w:val="58"/>
        <w:ind w:firstLine="420"/>
        <w:rPr>
          <w:rFonts w:ascii="Times New Roman" w:hAnsi="Times New Roman"/>
        </w:rPr>
      </w:pPr>
      <w:r>
        <w:rPr>
          <w:rFonts w:ascii="Times New Roman" w:hAnsi="Times New Roman"/>
        </w:rPr>
        <w:t>在前茬收获后进行深翻灭茬</w:t>
      </w:r>
      <w:r>
        <w:rPr>
          <w:rFonts w:hint="eastAsia" w:ascii="Times New Roman" w:hAnsi="Times New Roman"/>
          <w:lang w:eastAsia="zh-CN"/>
        </w:rPr>
        <w:t>，</w:t>
      </w:r>
      <w:r>
        <w:rPr>
          <w:rFonts w:ascii="Times New Roman" w:hAnsi="Times New Roman"/>
        </w:rPr>
        <w:t>犁地</w:t>
      </w:r>
      <w:r>
        <w:rPr>
          <w:rFonts w:hint="eastAsia" w:ascii="Times New Roman" w:hAnsi="Times New Roman"/>
        </w:rPr>
        <w:t>作业质量指标参见附录A</w:t>
      </w:r>
      <w:r>
        <w:rPr>
          <w:rFonts w:hint="eastAsia" w:ascii="Times New Roman" w:hAnsi="Times New Roman"/>
          <w:lang w:eastAsia="zh-CN"/>
        </w:rPr>
        <w:t>；</w:t>
      </w:r>
      <w:r>
        <w:rPr>
          <w:rFonts w:hint="eastAsia" w:ascii="Times New Roman" w:hAnsi="Times New Roman"/>
        </w:rPr>
        <w:t>前茬秸秆还田后，可采用旋耕+镇压一体化作业</w:t>
      </w:r>
      <w:r>
        <w:rPr>
          <w:rFonts w:hint="eastAsia" w:ascii="Times New Roman" w:hAnsi="Times New Roman"/>
          <w:lang w:eastAsia="zh-CN"/>
        </w:rPr>
        <w:t>，</w:t>
      </w:r>
      <w:r>
        <w:rPr>
          <w:rFonts w:hint="eastAsia" w:ascii="Times New Roman" w:hAnsi="Times New Roman"/>
        </w:rPr>
        <w:t>旋耕深度12</w:t>
      </w:r>
      <w:r>
        <w:rPr>
          <w:rFonts w:hint="eastAsia" w:ascii="Times New Roman" w:hAnsi="Times New Roman"/>
          <w:lang w:val="en-US" w:eastAsia="zh-CN"/>
        </w:rPr>
        <w:t xml:space="preserve"> cm</w:t>
      </w:r>
      <w:r>
        <w:rPr>
          <w:rFonts w:ascii="Times New Roman" w:hAnsi="Times New Roman"/>
        </w:rPr>
        <w:t>～</w:t>
      </w:r>
      <w:r>
        <w:rPr>
          <w:rFonts w:hint="eastAsia" w:ascii="Times New Roman" w:hAnsi="Times New Roman"/>
        </w:rPr>
        <w:t>15</w:t>
      </w:r>
      <w:r>
        <w:rPr>
          <w:rFonts w:hint="eastAsia" w:ascii="Times New Roman" w:hAnsi="Times New Roman"/>
          <w:lang w:val="en-US" w:eastAsia="zh-CN"/>
        </w:rPr>
        <w:t xml:space="preserve"> </w:t>
      </w:r>
      <w:r>
        <w:rPr>
          <w:rFonts w:hint="eastAsia" w:ascii="Times New Roman" w:hAnsi="Times New Roman"/>
        </w:rPr>
        <w:t>cm，替代传统深翻，减少作业次数。</w:t>
      </w:r>
    </w:p>
    <w:p w14:paraId="00CE25E8">
      <w:pPr>
        <w:pStyle w:val="107"/>
        <w:spacing w:before="156" w:after="156"/>
        <w:rPr>
          <w:rFonts w:ascii="Times New Roman" w:hAnsi="Times New Roman"/>
        </w:rPr>
      </w:pPr>
      <w:r>
        <w:rPr>
          <w:rFonts w:ascii="Times New Roman" w:hAnsi="Times New Roman"/>
        </w:rPr>
        <w:t>平田</w:t>
      </w:r>
    </w:p>
    <w:p w14:paraId="16D36D8F">
      <w:pPr>
        <w:pStyle w:val="58"/>
        <w:ind w:firstLine="420"/>
        <w:rPr>
          <w:rFonts w:hint="eastAsia" w:ascii="Times New Roman" w:hAnsi="Times New Roman" w:eastAsia="宋体"/>
          <w:lang w:eastAsia="zh-CN"/>
        </w:rPr>
      </w:pPr>
      <w:r>
        <w:rPr>
          <w:rFonts w:ascii="Times New Roman" w:hAnsi="Times New Roman"/>
        </w:rPr>
        <w:t>3</w:t>
      </w:r>
      <w:r>
        <w:rPr>
          <w:rFonts w:hint="eastAsia" w:ascii="Times New Roman" w:hAnsi="Times New Roman"/>
        </w:rPr>
        <w:t xml:space="preserve"> </w:t>
      </w:r>
      <w:r>
        <w:rPr>
          <w:rFonts w:ascii="Times New Roman" w:hAnsi="Times New Roman"/>
        </w:rPr>
        <w:t>月</w:t>
      </w:r>
      <w:r>
        <w:rPr>
          <w:rFonts w:hint="eastAsia" w:ascii="Times New Roman" w:hAnsi="Times New Roman"/>
          <w:lang w:eastAsia="zh-CN"/>
        </w:rPr>
        <w:t>下</w:t>
      </w:r>
      <w:r>
        <w:rPr>
          <w:rFonts w:ascii="Times New Roman" w:hAnsi="Times New Roman"/>
        </w:rPr>
        <w:t>旬至4</w:t>
      </w:r>
      <w:r>
        <w:rPr>
          <w:rFonts w:hint="eastAsia" w:ascii="Times New Roman" w:hAnsi="Times New Roman"/>
        </w:rPr>
        <w:t xml:space="preserve"> </w:t>
      </w:r>
      <w:r>
        <w:rPr>
          <w:rFonts w:ascii="Times New Roman" w:hAnsi="Times New Roman"/>
        </w:rPr>
        <w:t>月上旬，应用激光平田机械</w:t>
      </w:r>
      <w:r>
        <w:rPr>
          <w:rFonts w:hint="eastAsia" w:ascii="Times New Roman" w:hAnsi="Times New Roman"/>
        </w:rPr>
        <w:t>结合卫星定位导航辅助平地</w:t>
      </w:r>
      <w:r>
        <w:rPr>
          <w:rFonts w:ascii="Times New Roman" w:hAnsi="Times New Roman"/>
        </w:rPr>
        <w:t>，灌面内高低差</w:t>
      </w:r>
      <w:r>
        <w:rPr>
          <w:rFonts w:hint="eastAsia" w:ascii="Times New Roman" w:hAnsi="Times New Roman"/>
        </w:rPr>
        <w:t>＜</w:t>
      </w:r>
      <w:r>
        <w:rPr>
          <w:rFonts w:ascii="Times New Roman" w:hAnsi="Times New Roman"/>
        </w:rPr>
        <w:t>3</w:t>
      </w:r>
      <w:r>
        <w:rPr>
          <w:rFonts w:hint="eastAsia" w:ascii="Times New Roman" w:hAnsi="Times New Roman"/>
        </w:rPr>
        <w:t xml:space="preserve"> </w:t>
      </w:r>
      <w:r>
        <w:rPr>
          <w:rFonts w:ascii="Times New Roman" w:hAnsi="Times New Roman"/>
        </w:rPr>
        <w:t>cm</w:t>
      </w:r>
      <w:r>
        <w:rPr>
          <w:rFonts w:hint="eastAsia" w:ascii="Times New Roman" w:hAnsi="Times New Roman"/>
          <w:lang w:val="en-US" w:eastAsia="zh-CN"/>
        </w:rPr>
        <w:t>。</w:t>
      </w:r>
    </w:p>
    <w:p w14:paraId="537E39CF">
      <w:pPr>
        <w:pStyle w:val="107"/>
        <w:spacing w:before="156" w:after="156"/>
        <w:rPr>
          <w:rFonts w:ascii="Times New Roman" w:hAnsi="Times New Roman"/>
        </w:rPr>
      </w:pPr>
      <w:r>
        <w:rPr>
          <w:rFonts w:ascii="Times New Roman" w:hAnsi="Times New Roman"/>
        </w:rPr>
        <w:t>重耙晒土</w:t>
      </w:r>
    </w:p>
    <w:p w14:paraId="74676477">
      <w:pPr>
        <w:pStyle w:val="58"/>
        <w:ind w:firstLine="420"/>
        <w:rPr>
          <w:rFonts w:ascii="Times New Roman" w:hAnsi="Times New Roman"/>
        </w:rPr>
      </w:pPr>
      <w:r>
        <w:rPr>
          <w:rFonts w:ascii="Times New Roman" w:hAnsi="Times New Roman"/>
        </w:rPr>
        <w:t>4月中旬，平田结束后用缺口耙重耙晒土，耙深15</w:t>
      </w:r>
      <w:r>
        <w:rPr>
          <w:rFonts w:hint="eastAsia" w:ascii="Times New Roman" w:hAnsi="Times New Roman"/>
        </w:rPr>
        <w:t xml:space="preserve"> </w:t>
      </w:r>
      <w:r>
        <w:rPr>
          <w:rFonts w:ascii="Times New Roman" w:hAnsi="Times New Roman"/>
        </w:rPr>
        <w:t>cm～18</w:t>
      </w:r>
      <w:r>
        <w:rPr>
          <w:rFonts w:hint="eastAsia" w:ascii="Times New Roman" w:hAnsi="Times New Roman"/>
        </w:rPr>
        <w:t xml:space="preserve"> </w:t>
      </w:r>
      <w:r>
        <w:rPr>
          <w:rFonts w:ascii="Times New Roman" w:hAnsi="Times New Roman"/>
        </w:rPr>
        <w:t>cm，耙透，切直地边，</w:t>
      </w:r>
      <w:r>
        <w:rPr>
          <w:rFonts w:hint="eastAsia" w:ascii="Times New Roman" w:hAnsi="Times New Roman"/>
        </w:rPr>
        <w:t>四边地角不漏耙，</w:t>
      </w:r>
      <w:r>
        <w:rPr>
          <w:rFonts w:ascii="Times New Roman" w:hAnsi="Times New Roman"/>
        </w:rPr>
        <w:t>创造深厚干燥的土层以提高地温。耙地</w:t>
      </w:r>
      <w:r>
        <w:rPr>
          <w:rFonts w:hint="eastAsia" w:ascii="Times New Roman" w:hAnsi="Times New Roman"/>
        </w:rPr>
        <w:t>作业质量</w:t>
      </w:r>
      <w:r>
        <w:rPr>
          <w:rFonts w:ascii="Times New Roman" w:hAnsi="Times New Roman"/>
        </w:rPr>
        <w:t>应符合</w:t>
      </w:r>
      <w:r>
        <w:rPr>
          <w:rFonts w:hint="eastAsia" w:ascii="Times New Roman" w:hAnsi="Times New Roman"/>
          <w:bCs/>
          <w:szCs w:val="21"/>
        </w:rPr>
        <w:t>NY/T 741的有关规定。</w:t>
      </w:r>
    </w:p>
    <w:p w14:paraId="77F61718">
      <w:pPr>
        <w:pStyle w:val="107"/>
        <w:spacing w:before="156" w:after="156"/>
        <w:rPr>
          <w:rFonts w:ascii="Times New Roman" w:hAnsi="Times New Roman"/>
        </w:rPr>
      </w:pPr>
      <w:r>
        <w:rPr>
          <w:rFonts w:ascii="Times New Roman" w:hAnsi="Times New Roman"/>
        </w:rPr>
        <w:t>耙地、</w:t>
      </w:r>
      <w:r>
        <w:rPr>
          <w:rFonts w:hint="eastAsia" w:ascii="Times New Roman" w:hAnsi="Times New Roman"/>
        </w:rPr>
        <w:t>耥</w:t>
      </w:r>
      <w:r>
        <w:rPr>
          <w:rFonts w:ascii="Times New Roman" w:hAnsi="Times New Roman"/>
        </w:rPr>
        <w:t>地</w:t>
      </w:r>
    </w:p>
    <w:p w14:paraId="078B66F6">
      <w:pPr>
        <w:pStyle w:val="58"/>
        <w:ind w:firstLine="420"/>
        <w:rPr>
          <w:rFonts w:ascii="Times New Roman" w:hAnsi="Times New Roman"/>
        </w:rPr>
      </w:pPr>
      <w:r>
        <w:rPr>
          <w:rFonts w:ascii="Times New Roman" w:hAnsi="Times New Roman"/>
        </w:rPr>
        <w:t>4月下旬，</w:t>
      </w:r>
      <w:r>
        <w:rPr>
          <w:rFonts w:hint="eastAsia" w:ascii="Times New Roman" w:hAnsi="Times New Roman"/>
        </w:rPr>
        <w:t>施</w:t>
      </w:r>
      <w:r>
        <w:rPr>
          <w:rFonts w:ascii="Times New Roman" w:hAnsi="Times New Roman"/>
        </w:rPr>
        <w:t>基肥后，应用圆盘耙对角耙地或用旋耕机旋耕，使基肥均匀入土，做到全层施肥。耙后用大方</w:t>
      </w:r>
      <w:r>
        <w:rPr>
          <w:rFonts w:hint="eastAsia" w:ascii="Times New Roman" w:hAnsi="Times New Roman"/>
        </w:rPr>
        <w:t>耥</w:t>
      </w:r>
      <w:r>
        <w:rPr>
          <w:rFonts w:ascii="Times New Roman" w:hAnsi="Times New Roman"/>
        </w:rPr>
        <w:t>对角</w:t>
      </w:r>
      <w:r>
        <w:rPr>
          <w:rFonts w:hint="eastAsia" w:ascii="Times New Roman" w:hAnsi="Times New Roman"/>
        </w:rPr>
        <w:t>耥</w:t>
      </w:r>
      <w:r>
        <w:rPr>
          <w:rFonts w:ascii="Times New Roman" w:hAnsi="Times New Roman"/>
        </w:rPr>
        <w:t>地，</w:t>
      </w:r>
      <w:r>
        <w:rPr>
          <w:rFonts w:hint="eastAsia" w:ascii="Times New Roman" w:hAnsi="Times New Roman"/>
        </w:rPr>
        <w:t xml:space="preserve">做到接耥严密,不堆淤, </w:t>
      </w:r>
      <w:r>
        <w:rPr>
          <w:rFonts w:ascii="Times New Roman" w:hAnsi="Times New Roman"/>
        </w:rPr>
        <w:t>边圈顺</w:t>
      </w:r>
      <w:r>
        <w:rPr>
          <w:rFonts w:hint="eastAsia" w:ascii="Times New Roman" w:hAnsi="Times New Roman"/>
        </w:rPr>
        <w:t>耥。</w:t>
      </w:r>
    </w:p>
    <w:p w14:paraId="3C1F2B78">
      <w:pPr>
        <w:pStyle w:val="107"/>
        <w:spacing w:before="156" w:after="156"/>
        <w:rPr>
          <w:rFonts w:ascii="Times New Roman" w:hAnsi="Times New Roman"/>
        </w:rPr>
      </w:pPr>
      <w:r>
        <w:rPr>
          <w:rFonts w:hint="eastAsia" w:ascii="Times New Roman" w:hAnsi="Times New Roman"/>
        </w:rPr>
        <w:t>播前镇压</w:t>
      </w:r>
    </w:p>
    <w:p w14:paraId="324CFD3B">
      <w:pPr>
        <w:pStyle w:val="58"/>
        <w:ind w:firstLine="420"/>
        <w:rPr>
          <w:rFonts w:ascii="Times New Roman" w:hAnsi="Times New Roman"/>
          <w:color w:val="FF0000"/>
        </w:rPr>
      </w:pPr>
      <w:r>
        <w:rPr>
          <w:rFonts w:hint="eastAsia" w:ascii="Times New Roman" w:hAnsi="Times New Roman"/>
        </w:rPr>
        <w:t>播前用镇压器镇压田面，达到地平、土碎、上实下虚无坷垃的质量标准。</w:t>
      </w:r>
    </w:p>
    <w:p w14:paraId="05F0959D">
      <w:pPr>
        <w:pStyle w:val="107"/>
        <w:spacing w:before="156" w:after="156"/>
        <w:rPr>
          <w:rFonts w:ascii="Times New Roman" w:hAnsi="Times New Roman"/>
        </w:rPr>
      </w:pPr>
      <w:r>
        <w:rPr>
          <w:rFonts w:hint="eastAsia" w:ascii="Times New Roman" w:hAnsi="Times New Roman"/>
        </w:rPr>
        <w:t xml:space="preserve">筑埂 </w:t>
      </w:r>
    </w:p>
    <w:p w14:paraId="3A12E961">
      <w:pPr>
        <w:pStyle w:val="58"/>
        <w:ind w:firstLine="420"/>
        <w:rPr>
          <w:rFonts w:ascii="Times New Roman" w:hAnsi="Times New Roman"/>
        </w:rPr>
      </w:pPr>
      <w:r>
        <w:rPr>
          <w:rFonts w:hint="eastAsia" w:ascii="Times New Roman" w:hAnsi="Times New Roman"/>
        </w:rPr>
        <w:t>播种后打埂，新埂不宜偏离原埂的位置，避免造成埂坡太大和田埂倒塌；埂底宽80 cm</w:t>
      </w:r>
      <w:r>
        <w:rPr>
          <w:rFonts w:ascii="Times New Roman" w:hAnsi="Times New Roman"/>
        </w:rPr>
        <w:t>～</w:t>
      </w:r>
      <w:r>
        <w:rPr>
          <w:rFonts w:hint="eastAsia" w:ascii="Times New Roman" w:hAnsi="Times New Roman"/>
        </w:rPr>
        <w:t>90 cm、顶宽25</w:t>
      </w:r>
      <w:r>
        <w:rPr>
          <w:rFonts w:hint="eastAsia" w:ascii="Times New Roman" w:hAnsi="Times New Roman"/>
          <w:lang w:val="en-US" w:eastAsia="zh-CN"/>
        </w:rPr>
        <w:t xml:space="preserve"> cm</w:t>
      </w:r>
      <w:r>
        <w:rPr>
          <w:rFonts w:ascii="Times New Roman" w:hAnsi="Times New Roman"/>
        </w:rPr>
        <w:t>～</w:t>
      </w:r>
      <w:r>
        <w:rPr>
          <w:rFonts w:hint="eastAsia" w:ascii="Times New Roman" w:hAnsi="Times New Roman"/>
        </w:rPr>
        <w:t>30 cm、高32 cm</w:t>
      </w:r>
      <w:r>
        <w:rPr>
          <w:rFonts w:ascii="Times New Roman" w:hAnsi="Times New Roman"/>
        </w:rPr>
        <w:t>～</w:t>
      </w:r>
      <w:r>
        <w:rPr>
          <w:rFonts w:hint="eastAsia" w:ascii="Times New Roman" w:hAnsi="Times New Roman"/>
        </w:rPr>
        <w:t>38 cm；两头接严，高低、宽窄应—致，然后机械划平埂沟。</w:t>
      </w:r>
    </w:p>
    <w:p w14:paraId="0F732323">
      <w:pPr>
        <w:pStyle w:val="106"/>
        <w:spacing w:before="312" w:after="312"/>
        <w:rPr>
          <w:rFonts w:ascii="Times New Roman" w:hAnsi="Times New Roman"/>
        </w:rPr>
      </w:pPr>
      <w:r>
        <w:rPr>
          <w:rFonts w:hint="eastAsia" w:ascii="Times New Roman" w:hAnsi="Times New Roman"/>
          <w:lang w:eastAsia="zh-CN"/>
        </w:rPr>
        <w:t>施肥</w:t>
      </w:r>
    </w:p>
    <w:p w14:paraId="401134AF">
      <w:pPr>
        <w:pStyle w:val="107"/>
        <w:spacing w:before="156" w:after="156"/>
        <w:rPr>
          <w:rFonts w:ascii="Times New Roman" w:hAnsi="Times New Roman"/>
        </w:rPr>
      </w:pPr>
      <w:r>
        <w:rPr>
          <w:rFonts w:hint="eastAsia" w:ascii="Times New Roman" w:hAnsi="Times New Roman"/>
        </w:rPr>
        <w:t>基肥</w:t>
      </w:r>
    </w:p>
    <w:p w14:paraId="725641A1">
      <w:pPr>
        <w:pStyle w:val="58"/>
        <w:ind w:firstLine="420"/>
        <w:rPr>
          <w:rFonts w:hint="eastAsia" w:ascii="Times New Roman" w:hAnsi="Times New Roman"/>
        </w:rPr>
      </w:pPr>
      <w:r>
        <w:rPr>
          <w:rFonts w:hint="eastAsia" w:ascii="Times New Roman" w:hAnsi="Times New Roman"/>
        </w:rPr>
        <w:t>基肥施用参照</w:t>
      </w:r>
      <w:r>
        <w:rPr>
          <w:rFonts w:ascii="Times New Roman" w:hAnsi="Times New Roman"/>
        </w:rPr>
        <w:t>DB 64/T 2051.3</w:t>
      </w:r>
      <w:r>
        <w:rPr>
          <w:rFonts w:hint="eastAsia" w:ascii="Times New Roman" w:hAnsi="Times New Roman"/>
        </w:rPr>
        <w:t>的规定使用。</w:t>
      </w:r>
      <w:r>
        <w:rPr>
          <w:rFonts w:hint="eastAsia" w:ascii="Times New Roman" w:hAnsi="Times New Roman"/>
          <w:lang w:eastAsia="zh-CN"/>
        </w:rPr>
        <w:t>也可使用</w:t>
      </w:r>
      <w:r>
        <w:rPr>
          <w:rFonts w:hint="eastAsia" w:ascii="Times New Roman" w:hAnsi="Times New Roman"/>
        </w:rPr>
        <w:t>缓（控）释肥</w:t>
      </w:r>
      <w:r>
        <w:rPr>
          <w:rFonts w:hint="eastAsia" w:ascii="Times New Roman" w:hAnsi="Times New Roman"/>
          <w:lang w:eastAsia="zh-CN"/>
        </w:rPr>
        <w:t>，</w:t>
      </w:r>
      <w:r>
        <w:rPr>
          <w:rFonts w:hint="eastAsia" w:ascii="Times New Roman" w:hAnsi="Times New Roman"/>
        </w:rPr>
        <w:t>剂型的养分配比为N～P2O5～K2O=32～13～6，播后上水亩施40 kg～44 kg。</w:t>
      </w:r>
    </w:p>
    <w:p w14:paraId="3A09862C">
      <w:pPr>
        <w:pStyle w:val="58"/>
        <w:ind w:firstLine="420"/>
        <w:rPr>
          <w:rFonts w:ascii="Times New Roman" w:hAnsi="Times New Roman"/>
        </w:rPr>
      </w:pPr>
      <w:r>
        <w:rPr>
          <w:rFonts w:hint="eastAsia" w:ascii="Times New Roman" w:hAnsi="Times New Roman"/>
        </w:rPr>
        <w:t>缓（控）释肥</w:t>
      </w:r>
      <w:r>
        <w:rPr>
          <w:rFonts w:hint="eastAsia" w:ascii="Times New Roman" w:hAnsi="Times New Roman"/>
          <w:lang w:eastAsia="zh-CN"/>
        </w:rPr>
        <w:t>采用</w:t>
      </w:r>
      <w:r>
        <w:rPr>
          <w:rFonts w:hint="eastAsia" w:ascii="Times New Roman" w:hAnsi="Times New Roman"/>
        </w:rPr>
        <w:t>种肥同播</w:t>
      </w:r>
      <w:r>
        <w:rPr>
          <w:rFonts w:hint="eastAsia" w:ascii="Times New Roman" w:hAnsi="Times New Roman"/>
          <w:lang w:eastAsia="zh-CN"/>
        </w:rPr>
        <w:t>，</w:t>
      </w:r>
      <w:r>
        <w:rPr>
          <w:rFonts w:hint="eastAsia" w:ascii="Times New Roman" w:hAnsi="Times New Roman"/>
        </w:rPr>
        <w:t>4月下旬至5月上旬，采用播种施肥一体机在播种时将种子与肥料同步播入。种肥间距控制在8 cm～10 cm，播肥深度达到3 cm～5 cm。</w:t>
      </w:r>
    </w:p>
    <w:p w14:paraId="7EAAD606">
      <w:pPr>
        <w:pStyle w:val="107"/>
        <w:spacing w:before="156" w:after="156"/>
        <w:rPr>
          <w:rFonts w:ascii="Times New Roman" w:hAnsi="Times New Roman"/>
        </w:rPr>
      </w:pPr>
      <w:r>
        <w:rPr>
          <w:rFonts w:hint="eastAsia" w:ascii="Times New Roman" w:hAnsi="Times New Roman"/>
        </w:rPr>
        <w:t>追肥</w:t>
      </w:r>
    </w:p>
    <w:p w14:paraId="44D288E5">
      <w:pPr>
        <w:pStyle w:val="58"/>
        <w:ind w:firstLine="420"/>
        <w:rPr>
          <w:rFonts w:ascii="Times New Roman" w:hAnsi="Times New Roman"/>
        </w:rPr>
      </w:pPr>
      <w:r>
        <w:rPr>
          <w:rFonts w:hint="eastAsia" w:ascii="Times New Roman" w:hAnsi="Times New Roman"/>
        </w:rPr>
        <w:t>追肥施用参照</w:t>
      </w:r>
      <w:r>
        <w:rPr>
          <w:rFonts w:ascii="Times New Roman" w:hAnsi="Times New Roman"/>
        </w:rPr>
        <w:t>DB 64/T 2051.3</w:t>
      </w:r>
      <w:r>
        <w:rPr>
          <w:rFonts w:hint="eastAsia" w:ascii="Times New Roman" w:hAnsi="Times New Roman"/>
        </w:rPr>
        <w:t>的规定使用。</w:t>
      </w:r>
    </w:p>
    <w:p w14:paraId="4FADDA4D">
      <w:pPr>
        <w:pStyle w:val="106"/>
        <w:spacing w:before="312" w:after="312"/>
        <w:rPr>
          <w:rFonts w:ascii="Times New Roman" w:hAnsi="Times New Roman"/>
        </w:rPr>
      </w:pPr>
      <w:r>
        <w:rPr>
          <w:rFonts w:hint="eastAsia" w:ascii="Times New Roman" w:hAnsi="Times New Roman"/>
        </w:rPr>
        <w:t>种子准备</w:t>
      </w:r>
    </w:p>
    <w:p w14:paraId="44A0E936">
      <w:pPr>
        <w:pStyle w:val="107"/>
        <w:spacing w:before="156" w:after="156"/>
        <w:rPr>
          <w:rFonts w:ascii="Times New Roman" w:hAnsi="Times New Roman"/>
        </w:rPr>
      </w:pPr>
      <w:r>
        <w:rPr>
          <w:rFonts w:ascii="Times New Roman" w:hAnsi="Times New Roman"/>
        </w:rPr>
        <w:t>品种选择</w:t>
      </w:r>
    </w:p>
    <w:p w14:paraId="5B77CF95">
      <w:pPr>
        <w:pStyle w:val="58"/>
        <w:ind w:firstLine="420"/>
        <w:rPr>
          <w:rFonts w:ascii="Times New Roman" w:hAnsi="Times New Roman"/>
        </w:rPr>
      </w:pPr>
      <w:r>
        <w:rPr>
          <w:rFonts w:hint="eastAsia" w:ascii="Times New Roman" w:hAnsi="Times New Roman"/>
        </w:rPr>
        <w:t>选用国家同一生态区或自治区品种审定委员会审定的中早熟品种，生育期在140</w:t>
      </w:r>
      <w:r>
        <w:rPr>
          <w:rFonts w:hint="eastAsia" w:ascii="Times New Roman" w:hAnsi="Times New Roman"/>
          <w:lang w:val="en-US" w:eastAsia="zh-CN"/>
        </w:rPr>
        <w:t xml:space="preserve"> </w:t>
      </w:r>
      <w:r>
        <w:rPr>
          <w:rFonts w:hint="eastAsia" w:ascii="Times New Roman" w:hAnsi="Times New Roman"/>
        </w:rPr>
        <w:t>d</w:t>
      </w:r>
      <w:r>
        <w:rPr>
          <w:rFonts w:ascii="Times New Roman" w:hAnsi="Times New Roman"/>
        </w:rPr>
        <w:t>～</w:t>
      </w:r>
      <w:r>
        <w:rPr>
          <w:rFonts w:hint="eastAsia" w:ascii="Times New Roman" w:hAnsi="Times New Roman"/>
        </w:rPr>
        <w:t>150</w:t>
      </w:r>
      <w:r>
        <w:rPr>
          <w:rFonts w:hint="eastAsia" w:ascii="Times New Roman" w:hAnsi="Times New Roman"/>
          <w:lang w:val="en-US" w:eastAsia="zh-CN"/>
        </w:rPr>
        <w:t xml:space="preserve"> </w:t>
      </w:r>
      <w:r>
        <w:rPr>
          <w:rFonts w:hint="eastAsia" w:ascii="Times New Roman" w:hAnsi="Times New Roman"/>
        </w:rPr>
        <w:t>d。</w:t>
      </w:r>
    </w:p>
    <w:p w14:paraId="63859DA0">
      <w:pPr>
        <w:pStyle w:val="107"/>
        <w:spacing w:before="156" w:after="156"/>
        <w:rPr>
          <w:rFonts w:ascii="Times New Roman" w:hAnsi="Times New Roman"/>
        </w:rPr>
      </w:pPr>
      <w:r>
        <w:rPr>
          <w:rFonts w:ascii="Times New Roman" w:hAnsi="Times New Roman"/>
        </w:rPr>
        <w:t>种子处理</w:t>
      </w:r>
    </w:p>
    <w:p w14:paraId="482D2B22">
      <w:pPr>
        <w:pStyle w:val="67"/>
        <w:spacing w:before="156" w:after="156"/>
        <w:rPr>
          <w:rFonts w:ascii="Times New Roman" w:hAnsi="Times New Roman"/>
        </w:rPr>
      </w:pPr>
      <w:r>
        <w:rPr>
          <w:rFonts w:ascii="Times New Roman" w:hAnsi="Times New Roman"/>
        </w:rPr>
        <w:t>晒种</w:t>
      </w:r>
    </w:p>
    <w:p w14:paraId="22D0D864">
      <w:pPr>
        <w:pStyle w:val="58"/>
        <w:ind w:firstLine="420"/>
        <w:rPr>
          <w:rFonts w:ascii="Times New Roman" w:hAnsi="Times New Roman"/>
        </w:rPr>
      </w:pPr>
      <w:r>
        <w:rPr>
          <w:rFonts w:ascii="Times New Roman" w:hAnsi="Times New Roman"/>
        </w:rPr>
        <w:t>4月下旬，种子消毒前选择晴天于干净平整水泥地面晒种1</w:t>
      </w:r>
      <w:r>
        <w:rPr>
          <w:rFonts w:hint="eastAsia" w:ascii="Times New Roman" w:hAnsi="Times New Roman"/>
        </w:rPr>
        <w:t xml:space="preserve"> </w:t>
      </w:r>
      <w:r>
        <w:rPr>
          <w:rFonts w:ascii="Times New Roman" w:hAnsi="Times New Roman"/>
        </w:rPr>
        <w:t>d～2</w:t>
      </w:r>
      <w:r>
        <w:rPr>
          <w:rFonts w:hint="eastAsia" w:ascii="Times New Roman" w:hAnsi="Times New Roman"/>
        </w:rPr>
        <w:t xml:space="preserve"> </w:t>
      </w:r>
      <w:r>
        <w:rPr>
          <w:rFonts w:ascii="Times New Roman" w:hAnsi="Times New Roman"/>
        </w:rPr>
        <w:t>d，晒种时种子摊积厚度应控制在2</w:t>
      </w:r>
      <w:r>
        <w:rPr>
          <w:rFonts w:hint="eastAsia" w:ascii="Times New Roman" w:hAnsi="Times New Roman"/>
        </w:rPr>
        <w:t xml:space="preserve"> </w:t>
      </w:r>
      <w:r>
        <w:rPr>
          <w:rFonts w:ascii="Times New Roman" w:hAnsi="Times New Roman"/>
        </w:rPr>
        <w:t>cm～3</w:t>
      </w:r>
      <w:r>
        <w:rPr>
          <w:rFonts w:hint="eastAsia" w:ascii="Times New Roman" w:hAnsi="Times New Roman"/>
        </w:rPr>
        <w:t xml:space="preserve"> </w:t>
      </w:r>
      <w:r>
        <w:rPr>
          <w:rFonts w:ascii="Times New Roman" w:hAnsi="Times New Roman"/>
        </w:rPr>
        <w:t>cm，每隔1</w:t>
      </w:r>
      <w:r>
        <w:rPr>
          <w:rFonts w:hint="eastAsia" w:ascii="Times New Roman" w:hAnsi="Times New Roman"/>
        </w:rPr>
        <w:t xml:space="preserve"> </w:t>
      </w:r>
      <w:r>
        <w:rPr>
          <w:rFonts w:ascii="Times New Roman" w:hAnsi="Times New Roman"/>
        </w:rPr>
        <w:t>h～2</w:t>
      </w:r>
      <w:r>
        <w:rPr>
          <w:rFonts w:hint="eastAsia" w:ascii="Times New Roman" w:hAnsi="Times New Roman"/>
        </w:rPr>
        <w:t xml:space="preserve"> </w:t>
      </w:r>
      <w:r>
        <w:rPr>
          <w:rFonts w:ascii="Times New Roman" w:hAnsi="Times New Roman"/>
        </w:rPr>
        <w:t>h翻晒一次，使干燥度一致。</w:t>
      </w:r>
    </w:p>
    <w:p w14:paraId="31785DE2">
      <w:pPr>
        <w:pStyle w:val="67"/>
        <w:spacing w:before="156" w:after="156"/>
        <w:rPr>
          <w:rFonts w:ascii="Times New Roman" w:hAnsi="Times New Roman"/>
        </w:rPr>
      </w:pPr>
      <w:r>
        <w:rPr>
          <w:rFonts w:ascii="Times New Roman" w:hAnsi="Times New Roman"/>
        </w:rPr>
        <w:t>消毒</w:t>
      </w:r>
    </w:p>
    <w:p w14:paraId="0F5D47BE">
      <w:pPr>
        <w:pStyle w:val="58"/>
        <w:ind w:firstLine="420"/>
        <w:rPr>
          <w:rFonts w:ascii="Times New Roman" w:hAnsi="Times New Roman"/>
        </w:rPr>
      </w:pPr>
      <w:r>
        <w:rPr>
          <w:rFonts w:ascii="Times New Roman" w:hAnsi="Times New Roman"/>
        </w:rPr>
        <w:t>种子</w:t>
      </w:r>
      <w:r>
        <w:rPr>
          <w:rFonts w:hint="eastAsia" w:ascii="Times New Roman" w:hAnsi="Times New Roman"/>
          <w:lang w:eastAsia="zh-CN"/>
        </w:rPr>
        <w:t>消毒方法</w:t>
      </w:r>
      <w:r>
        <w:rPr>
          <w:rFonts w:hint="eastAsia" w:ascii="Times New Roman" w:hAnsi="Times New Roman"/>
        </w:rPr>
        <w:t>参见附录B。</w:t>
      </w:r>
    </w:p>
    <w:p w14:paraId="4A1347C4">
      <w:pPr>
        <w:pStyle w:val="106"/>
        <w:spacing w:before="312" w:after="312"/>
        <w:rPr>
          <w:rFonts w:ascii="Times New Roman" w:hAnsi="Times New Roman"/>
        </w:rPr>
      </w:pPr>
      <w:r>
        <w:rPr>
          <w:rFonts w:hint="eastAsia" w:ascii="Times New Roman" w:hAnsi="Times New Roman"/>
        </w:rPr>
        <w:t>播种</w:t>
      </w:r>
    </w:p>
    <w:p w14:paraId="7F26B7B7">
      <w:pPr>
        <w:pStyle w:val="107"/>
        <w:spacing w:before="156" w:after="156"/>
        <w:rPr>
          <w:rFonts w:ascii="Times New Roman" w:hAnsi="Times New Roman"/>
        </w:rPr>
      </w:pPr>
      <w:r>
        <w:rPr>
          <w:rFonts w:ascii="Times New Roman" w:hAnsi="Times New Roman"/>
        </w:rPr>
        <w:t>播种时间</w:t>
      </w:r>
    </w:p>
    <w:p w14:paraId="442A4D7E">
      <w:pPr>
        <w:pStyle w:val="58"/>
        <w:ind w:firstLine="420"/>
        <w:rPr>
          <w:rFonts w:ascii="Times New Roman" w:hAnsi="Times New Roman"/>
          <w:highlight w:val="yellow"/>
        </w:rPr>
      </w:pPr>
      <w:r>
        <w:rPr>
          <w:rFonts w:hint="eastAsia" w:ascii="Times New Roman" w:hAnsi="Times New Roman"/>
          <w:lang w:eastAsia="zh-CN"/>
        </w:rPr>
        <w:t>一般在</w:t>
      </w:r>
      <w:r>
        <w:rPr>
          <w:rFonts w:hint="eastAsia" w:ascii="Times New Roman" w:hAnsi="Times New Roman"/>
          <w:lang w:val="en-US" w:eastAsia="zh-CN"/>
        </w:rPr>
        <w:t>4 月上中旬，</w:t>
      </w:r>
      <w:r>
        <w:rPr>
          <w:rFonts w:ascii="Times New Roman" w:hAnsi="Times New Roman"/>
        </w:rPr>
        <w:t>当地平均气温稳定</w:t>
      </w:r>
      <w:r>
        <w:rPr>
          <w:rFonts w:hint="eastAsia" w:ascii="Times New Roman" w:hAnsi="Times New Roman"/>
          <w:lang w:val="en-US" w:eastAsia="zh-CN"/>
        </w:rPr>
        <w:t>大于</w:t>
      </w:r>
      <w:r>
        <w:rPr>
          <w:rFonts w:ascii="Times New Roman" w:hAnsi="Times New Roman"/>
        </w:rPr>
        <w:t>12</w:t>
      </w:r>
      <w:r>
        <w:rPr>
          <w:rFonts w:hint="eastAsia" w:ascii="Times New Roman" w:hAnsi="Times New Roman"/>
        </w:rPr>
        <w:t xml:space="preserve"> </w:t>
      </w:r>
      <w:r>
        <w:rPr>
          <w:rFonts w:ascii="Times New Roman" w:hAnsi="Times New Roman"/>
        </w:rPr>
        <w:t>℃后即可播种。</w:t>
      </w:r>
    </w:p>
    <w:p w14:paraId="33B39783">
      <w:pPr>
        <w:pStyle w:val="107"/>
        <w:spacing w:before="156" w:after="156"/>
        <w:rPr>
          <w:rFonts w:ascii="Times New Roman" w:hAnsi="Times New Roman"/>
        </w:rPr>
      </w:pPr>
      <w:r>
        <w:rPr>
          <w:rFonts w:ascii="Times New Roman" w:hAnsi="Times New Roman"/>
        </w:rPr>
        <w:t>播种量</w:t>
      </w:r>
    </w:p>
    <w:p w14:paraId="14A2DA72">
      <w:pPr>
        <w:pStyle w:val="58"/>
        <w:ind w:firstLine="420"/>
        <w:rPr>
          <w:rFonts w:ascii="Times New Roman" w:hAnsi="Times New Roman"/>
        </w:rPr>
      </w:pPr>
      <w:r>
        <w:rPr>
          <w:rFonts w:ascii="Times New Roman" w:hAnsi="Times New Roman"/>
          <w:highlight w:val="none"/>
        </w:rPr>
        <w:t>应根据品种分</w:t>
      </w:r>
      <w:r>
        <w:rPr>
          <w:rFonts w:hint="eastAsia" w:ascii="Times New Roman" w:hAnsi="Times New Roman"/>
          <w:highlight w:val="none"/>
        </w:rPr>
        <w:t>蘖</w:t>
      </w:r>
      <w:r>
        <w:rPr>
          <w:rFonts w:ascii="Times New Roman" w:hAnsi="Times New Roman"/>
          <w:highlight w:val="none"/>
        </w:rPr>
        <w:t>力、地力水平、整地质量、种子质量、发芽势等确定播种量。播量</w:t>
      </w:r>
      <w:r>
        <w:rPr>
          <w:rFonts w:hint="eastAsia" w:ascii="Times New Roman" w:hAnsi="Times New Roman"/>
          <w:highlight w:val="none"/>
          <w:lang w:eastAsia="zh-CN"/>
        </w:rPr>
        <w:t>为</w:t>
      </w:r>
      <w:r>
        <w:rPr>
          <w:rFonts w:hint="eastAsia" w:ascii="Times New Roman" w:hAnsi="Times New Roman"/>
          <w:highlight w:val="none"/>
          <w:lang w:val="en-US" w:eastAsia="zh-CN"/>
        </w:rPr>
        <w:t>17.5 kg</w:t>
      </w:r>
      <w:r>
        <w:rPr>
          <w:rFonts w:hint="eastAsia" w:ascii="Times New Roman" w:hAnsi="Times New Roman"/>
          <w:highlight w:val="none"/>
        </w:rPr>
        <w:t>/667㎡</w:t>
      </w:r>
      <w:r>
        <w:rPr>
          <w:rFonts w:ascii="Times New Roman" w:hAnsi="Times New Roman"/>
          <w:color w:val="auto"/>
        </w:rPr>
        <w:t>～</w:t>
      </w:r>
      <w:r>
        <w:rPr>
          <w:rFonts w:hint="eastAsia" w:ascii="Times New Roman" w:hAnsi="Times New Roman"/>
          <w:color w:val="auto"/>
          <w:lang w:val="en-US" w:eastAsia="zh-CN"/>
        </w:rPr>
        <w:t xml:space="preserve">20 </w:t>
      </w:r>
      <w:r>
        <w:rPr>
          <w:rFonts w:hint="eastAsia" w:ascii="Times New Roman" w:hAnsi="Times New Roman"/>
          <w:highlight w:val="none"/>
        </w:rPr>
        <w:t>kg/667㎡，每穴8</w:t>
      </w:r>
      <w:r>
        <w:rPr>
          <w:rFonts w:hint="eastAsia" w:ascii="Times New Roman" w:hAnsi="Times New Roman"/>
          <w:highlight w:val="none"/>
          <w:lang w:val="en-US" w:eastAsia="zh-CN"/>
        </w:rPr>
        <w:t xml:space="preserve"> </w:t>
      </w:r>
      <w:r>
        <w:rPr>
          <w:rFonts w:hint="eastAsia" w:ascii="Times New Roman" w:hAnsi="Times New Roman"/>
          <w:highlight w:val="none"/>
          <w:lang w:eastAsia="zh-CN"/>
        </w:rPr>
        <w:t>粒</w:t>
      </w:r>
      <w:r>
        <w:rPr>
          <w:rFonts w:ascii="Times New Roman" w:hAnsi="Times New Roman"/>
          <w:color w:val="auto"/>
        </w:rPr>
        <w:t>～</w:t>
      </w:r>
      <w:r>
        <w:rPr>
          <w:rFonts w:hint="eastAsia" w:ascii="Times New Roman" w:hAnsi="Times New Roman"/>
          <w:highlight w:val="none"/>
        </w:rPr>
        <w:t>10</w:t>
      </w:r>
      <w:r>
        <w:rPr>
          <w:rFonts w:hint="eastAsia" w:ascii="Times New Roman" w:hAnsi="Times New Roman"/>
          <w:highlight w:val="none"/>
          <w:lang w:val="en-US" w:eastAsia="zh-CN"/>
        </w:rPr>
        <w:t xml:space="preserve"> </w:t>
      </w:r>
      <w:r>
        <w:rPr>
          <w:rFonts w:hint="eastAsia" w:ascii="Times New Roman" w:hAnsi="Times New Roman"/>
          <w:highlight w:val="none"/>
        </w:rPr>
        <w:t>粒</w:t>
      </w:r>
      <w:r>
        <w:rPr>
          <w:rFonts w:ascii="Times New Roman" w:hAnsi="Times New Roman"/>
          <w:highlight w:val="none"/>
        </w:rPr>
        <w:t>为宜。</w:t>
      </w:r>
      <w:r>
        <w:rPr>
          <w:rFonts w:ascii="Times New Roman" w:hAnsi="Times New Roman"/>
        </w:rPr>
        <w:t>所选品种的种子质量应达到GB</w:t>
      </w:r>
      <w:r>
        <w:rPr>
          <w:rFonts w:hint="eastAsia" w:ascii="Times New Roman" w:hAnsi="Times New Roman"/>
        </w:rPr>
        <w:t xml:space="preserve"> </w:t>
      </w:r>
      <w:r>
        <w:rPr>
          <w:rFonts w:ascii="Times New Roman" w:hAnsi="Times New Roman"/>
        </w:rPr>
        <w:t>4404.1的规定。</w:t>
      </w:r>
    </w:p>
    <w:p w14:paraId="3F48FC11">
      <w:pPr>
        <w:pStyle w:val="107"/>
        <w:spacing w:before="156" w:after="156"/>
        <w:rPr>
          <w:rFonts w:ascii="Times New Roman" w:hAnsi="Times New Roman"/>
        </w:rPr>
      </w:pPr>
      <w:r>
        <w:rPr>
          <w:rFonts w:ascii="Times New Roman" w:hAnsi="Times New Roman"/>
        </w:rPr>
        <w:t>播种机械</w:t>
      </w:r>
    </w:p>
    <w:p w14:paraId="39BB708F">
      <w:pPr>
        <w:pStyle w:val="58"/>
        <w:ind w:firstLine="420"/>
        <w:rPr>
          <w:rFonts w:ascii="Times New Roman" w:hAnsi="Times New Roman"/>
        </w:rPr>
      </w:pPr>
      <w:r>
        <w:rPr>
          <w:rFonts w:ascii="Times New Roman" w:hAnsi="Times New Roman"/>
        </w:rPr>
        <w:t>可选用</w:t>
      </w:r>
      <w:r>
        <w:rPr>
          <w:rFonts w:hint="eastAsia" w:ascii="Times New Roman" w:hAnsi="Times New Roman"/>
        </w:rPr>
        <w:t>水稻精量穴播机</w:t>
      </w:r>
      <w:r>
        <w:rPr>
          <w:rFonts w:hint="eastAsia" w:ascii="Times New Roman" w:hAnsi="Times New Roman"/>
          <w:lang w:eastAsia="zh-CN"/>
        </w:rPr>
        <w:t>、条播机</w:t>
      </w:r>
      <w:r>
        <w:rPr>
          <w:rFonts w:hint="eastAsia" w:ascii="Times New Roman" w:hAnsi="Times New Roman"/>
        </w:rPr>
        <w:t>和</w:t>
      </w:r>
      <w:r>
        <w:rPr>
          <w:rFonts w:hint="eastAsia" w:ascii="Times New Roman" w:hAnsi="Times New Roman"/>
          <w:highlight w:val="none"/>
          <w:lang w:eastAsia="zh-CN"/>
        </w:rPr>
        <w:t>播种施肥一体机</w:t>
      </w:r>
      <w:r>
        <w:rPr>
          <w:rFonts w:ascii="Times New Roman" w:hAnsi="Times New Roman"/>
        </w:rPr>
        <w:t>进行播种。</w:t>
      </w:r>
    </w:p>
    <w:p w14:paraId="5F18B4BC">
      <w:pPr>
        <w:pStyle w:val="107"/>
        <w:spacing w:before="156" w:after="156"/>
        <w:rPr>
          <w:rFonts w:ascii="Times New Roman" w:hAnsi="Times New Roman"/>
        </w:rPr>
      </w:pPr>
      <w:r>
        <w:rPr>
          <w:rFonts w:ascii="Times New Roman" w:hAnsi="Times New Roman"/>
        </w:rPr>
        <w:t>播种</w:t>
      </w:r>
      <w:r>
        <w:rPr>
          <w:rFonts w:hint="eastAsia" w:ascii="Times New Roman" w:hAnsi="Times New Roman"/>
          <w:lang w:eastAsia="zh-CN"/>
        </w:rPr>
        <w:t>规格</w:t>
      </w:r>
    </w:p>
    <w:p w14:paraId="0308420F">
      <w:pPr>
        <w:pStyle w:val="58"/>
        <w:rPr>
          <w:rFonts w:ascii="Times New Roman" w:hAnsi="Times New Roman"/>
          <w:highlight w:val="yellow"/>
        </w:rPr>
      </w:pPr>
      <w:r>
        <w:rPr>
          <w:rFonts w:ascii="Times New Roman" w:hAnsi="Times New Roman"/>
        </w:rPr>
        <w:t>行距</w:t>
      </w:r>
      <w:r>
        <w:rPr>
          <w:rFonts w:hint="eastAsia" w:ascii="Times New Roman" w:hAnsi="Times New Roman"/>
          <w:lang w:val="en-US" w:eastAsia="zh-CN"/>
        </w:rPr>
        <w:t>1</w:t>
      </w:r>
      <w:r>
        <w:rPr>
          <w:rFonts w:hint="eastAsia" w:ascii="Times New Roman" w:hAnsi="Times New Roman"/>
          <w:highlight w:val="none"/>
          <w:lang w:val="en-US" w:eastAsia="zh-CN"/>
        </w:rPr>
        <w:t>8</w:t>
      </w:r>
      <w:r>
        <w:rPr>
          <w:rFonts w:ascii="Times New Roman" w:hAnsi="Times New Roman"/>
          <w:highlight w:val="none"/>
        </w:rPr>
        <w:t>～2</w:t>
      </w:r>
      <w:r>
        <w:rPr>
          <w:rFonts w:hint="eastAsia" w:ascii="Times New Roman" w:hAnsi="Times New Roman"/>
          <w:lang w:val="en-US" w:eastAsia="zh-CN"/>
        </w:rPr>
        <w:t>2</w:t>
      </w:r>
      <w:r>
        <w:rPr>
          <w:rFonts w:ascii="Times New Roman" w:hAnsi="Times New Roman"/>
        </w:rPr>
        <w:t xml:space="preserve"> cm，穴距12cm，每公顷41.6万穴，每穴12～15粒。低速播匀，以免出现断行缺苗。</w:t>
      </w:r>
      <w:r>
        <w:rPr>
          <w:rFonts w:ascii="Times New Roman" w:hAnsi="Times New Roman"/>
          <w:highlight w:val="none"/>
        </w:rPr>
        <w:t>做到播行直、播量准确、落粒均匀，地头、四边播到。</w:t>
      </w:r>
    </w:p>
    <w:p w14:paraId="5EAA9697">
      <w:pPr>
        <w:pStyle w:val="106"/>
        <w:spacing w:before="312" w:after="312"/>
        <w:rPr>
          <w:rFonts w:ascii="Times New Roman" w:hAnsi="Times New Roman"/>
        </w:rPr>
      </w:pPr>
      <w:r>
        <w:rPr>
          <w:rFonts w:hint="eastAsia" w:ascii="Times New Roman" w:hAnsi="Times New Roman"/>
        </w:rPr>
        <w:t>水层管理</w:t>
      </w:r>
    </w:p>
    <w:p w14:paraId="183923C4">
      <w:pPr>
        <w:pStyle w:val="107"/>
        <w:spacing w:before="156" w:after="156"/>
        <w:rPr>
          <w:rFonts w:ascii="Times New Roman" w:hAnsi="Times New Roman"/>
        </w:rPr>
      </w:pPr>
      <w:r>
        <w:rPr>
          <w:rFonts w:ascii="Times New Roman" w:hAnsi="Times New Roman"/>
        </w:rPr>
        <w:t>初灌</w:t>
      </w:r>
    </w:p>
    <w:p w14:paraId="7A8D4A2D">
      <w:pPr>
        <w:pStyle w:val="58"/>
        <w:ind w:firstLine="420"/>
        <w:rPr>
          <w:rFonts w:ascii="Times New Roman" w:hAnsi="Times New Roman"/>
          <w:highlight w:val="none"/>
        </w:rPr>
      </w:pPr>
      <w:r>
        <w:rPr>
          <w:rFonts w:ascii="Times New Roman" w:hAnsi="Times New Roman"/>
        </w:rPr>
        <w:t>水稻播种封药后应及时灌水，结合播种进度和轮灌制度逐渠、逐段推进，边初灌边补水，初灌水层应达到10</w:t>
      </w:r>
      <w:r>
        <w:rPr>
          <w:rFonts w:hint="eastAsia" w:ascii="Times New Roman" w:hAnsi="Times New Roman"/>
        </w:rPr>
        <w:t xml:space="preserve"> </w:t>
      </w:r>
      <w:r>
        <w:rPr>
          <w:rFonts w:ascii="Times New Roman" w:hAnsi="Times New Roman"/>
        </w:rPr>
        <w:t>cm～12</w:t>
      </w:r>
      <w:r>
        <w:rPr>
          <w:rFonts w:hint="eastAsia" w:ascii="Times New Roman" w:hAnsi="Times New Roman"/>
        </w:rPr>
        <w:t xml:space="preserve"> </w:t>
      </w:r>
      <w:r>
        <w:rPr>
          <w:rFonts w:ascii="Times New Roman" w:hAnsi="Times New Roman"/>
        </w:rPr>
        <w:t>cm。初灌时应做到洼处开口，缓水进田、小水慢灌，使土壤浸透，减小田嘴面积</w:t>
      </w:r>
      <w:r>
        <w:rPr>
          <w:rFonts w:ascii="Times New Roman" w:hAnsi="Times New Roman"/>
          <w:highlight w:val="none"/>
        </w:rPr>
        <w:t>。应在安全成熟临界播期（5月10日）前结束。</w:t>
      </w:r>
    </w:p>
    <w:p w14:paraId="27F74259">
      <w:pPr>
        <w:pStyle w:val="107"/>
        <w:spacing w:before="156" w:after="156"/>
        <w:rPr>
          <w:rFonts w:ascii="Times New Roman" w:hAnsi="Times New Roman"/>
        </w:rPr>
      </w:pPr>
      <w:r>
        <w:rPr>
          <w:rFonts w:ascii="Times New Roman" w:hAnsi="Times New Roman"/>
        </w:rPr>
        <w:t>保苗期水层管理</w:t>
      </w:r>
    </w:p>
    <w:p w14:paraId="7ECCD5B5">
      <w:pPr>
        <w:pStyle w:val="67"/>
        <w:spacing w:before="156" w:after="156"/>
        <w:rPr>
          <w:rFonts w:ascii="Times New Roman" w:hAnsi="Times New Roman"/>
        </w:rPr>
      </w:pPr>
      <w:r>
        <w:rPr>
          <w:rFonts w:ascii="Times New Roman" w:hAnsi="Times New Roman"/>
        </w:rPr>
        <w:t>大水浸种</w:t>
      </w:r>
    </w:p>
    <w:p w14:paraId="71605AFA">
      <w:pPr>
        <w:pStyle w:val="58"/>
        <w:ind w:firstLine="420"/>
        <w:rPr>
          <w:rFonts w:ascii="Times New Roman" w:hAnsi="Times New Roman"/>
        </w:rPr>
      </w:pPr>
      <w:r>
        <w:rPr>
          <w:rFonts w:ascii="Times New Roman" w:hAnsi="Times New Roman"/>
        </w:rPr>
        <w:t>初灌后田面建立10</w:t>
      </w:r>
      <w:r>
        <w:rPr>
          <w:rFonts w:hint="eastAsia" w:ascii="Times New Roman" w:hAnsi="Times New Roman"/>
        </w:rPr>
        <w:t xml:space="preserve"> </w:t>
      </w:r>
      <w:r>
        <w:rPr>
          <w:rFonts w:ascii="Times New Roman" w:hAnsi="Times New Roman"/>
        </w:rPr>
        <w:t>cm～12</w:t>
      </w:r>
      <w:r>
        <w:rPr>
          <w:rFonts w:hint="eastAsia" w:ascii="Times New Roman" w:hAnsi="Times New Roman"/>
        </w:rPr>
        <w:t xml:space="preserve"> </w:t>
      </w:r>
      <w:r>
        <w:rPr>
          <w:rFonts w:ascii="Times New Roman" w:hAnsi="Times New Roman"/>
        </w:rPr>
        <w:t>cm的水层，保持5</w:t>
      </w:r>
      <w:r>
        <w:rPr>
          <w:rFonts w:hint="eastAsia" w:ascii="Times New Roman" w:hAnsi="Times New Roman"/>
        </w:rPr>
        <w:t xml:space="preserve"> </w:t>
      </w:r>
      <w:r>
        <w:rPr>
          <w:rFonts w:ascii="Times New Roman" w:hAnsi="Times New Roman"/>
        </w:rPr>
        <w:t>d～7</w:t>
      </w:r>
      <w:r>
        <w:rPr>
          <w:rFonts w:hint="eastAsia" w:ascii="Times New Roman" w:hAnsi="Times New Roman"/>
        </w:rPr>
        <w:t xml:space="preserve"> </w:t>
      </w:r>
      <w:r>
        <w:rPr>
          <w:rFonts w:ascii="Times New Roman" w:hAnsi="Times New Roman"/>
        </w:rPr>
        <w:t>d，使种子吸水萌动，发挥压</w:t>
      </w:r>
      <w:r>
        <w:rPr>
          <w:rFonts w:hint="eastAsia" w:ascii="Times New Roman" w:hAnsi="Times New Roman"/>
        </w:rPr>
        <w:t>碱</w:t>
      </w:r>
      <w:r>
        <w:rPr>
          <w:rFonts w:ascii="Times New Roman" w:hAnsi="Times New Roman"/>
        </w:rPr>
        <w:t>洗盐作用，为稻种发芽扎根创造良好的立地条件。</w:t>
      </w:r>
    </w:p>
    <w:p w14:paraId="712BF75D">
      <w:pPr>
        <w:pStyle w:val="67"/>
        <w:spacing w:before="156" w:after="156"/>
        <w:rPr>
          <w:rFonts w:ascii="Times New Roman" w:hAnsi="Times New Roman"/>
        </w:rPr>
      </w:pPr>
      <w:r>
        <w:rPr>
          <w:rFonts w:ascii="Times New Roman" w:hAnsi="Times New Roman"/>
        </w:rPr>
        <w:t>浅水催芽</w:t>
      </w:r>
    </w:p>
    <w:p w14:paraId="6643F0C2">
      <w:pPr>
        <w:pStyle w:val="58"/>
        <w:ind w:firstLine="420"/>
        <w:rPr>
          <w:rFonts w:ascii="Times New Roman" w:hAnsi="Times New Roman"/>
        </w:rPr>
      </w:pPr>
      <w:r>
        <w:rPr>
          <w:rFonts w:ascii="Times New Roman" w:hAnsi="Times New Roman"/>
        </w:rPr>
        <w:t>种子露白时，要降低水层</w:t>
      </w:r>
      <w:r>
        <w:rPr>
          <w:rFonts w:hint="eastAsia" w:ascii="Times New Roman" w:hAnsi="Times New Roman"/>
          <w:lang w:eastAsia="zh-CN"/>
        </w:rPr>
        <w:t>至</w:t>
      </w:r>
      <w:r>
        <w:rPr>
          <w:rFonts w:hint="eastAsia" w:ascii="Times New Roman" w:hAnsi="Times New Roman"/>
          <w:lang w:val="en-US" w:eastAsia="zh-CN"/>
        </w:rPr>
        <w:t>3 cm</w:t>
      </w:r>
      <w:r>
        <w:rPr>
          <w:rFonts w:ascii="Times New Roman" w:hAnsi="Times New Roman"/>
        </w:rPr>
        <w:t>为宜，保持</w:t>
      </w:r>
      <w:r>
        <w:rPr>
          <w:rFonts w:hint="eastAsia" w:ascii="Times New Roman" w:hAnsi="Times New Roman"/>
        </w:rPr>
        <w:t xml:space="preserve">3 </w:t>
      </w:r>
      <w:r>
        <w:rPr>
          <w:rFonts w:ascii="Times New Roman" w:hAnsi="Times New Roman"/>
        </w:rPr>
        <w:t>d</w:t>
      </w:r>
      <w:r>
        <w:rPr>
          <w:rFonts w:hint="eastAsia" w:ascii="Times New Roman" w:hAnsi="Times New Roman"/>
        </w:rPr>
        <w:t>左右</w:t>
      </w:r>
      <w:r>
        <w:rPr>
          <w:rFonts w:ascii="Times New Roman" w:hAnsi="Times New Roman"/>
        </w:rPr>
        <w:t>，以利于提高地温、透气、促进种子发芽生根。</w:t>
      </w:r>
    </w:p>
    <w:p w14:paraId="45C8453E">
      <w:pPr>
        <w:pStyle w:val="67"/>
        <w:spacing w:before="156" w:after="156"/>
        <w:rPr>
          <w:rFonts w:ascii="Times New Roman" w:hAnsi="Times New Roman"/>
        </w:rPr>
      </w:pPr>
      <w:r>
        <w:rPr>
          <w:rFonts w:ascii="Times New Roman" w:hAnsi="Times New Roman"/>
        </w:rPr>
        <w:t>干干湿湿扎根</w:t>
      </w:r>
    </w:p>
    <w:p w14:paraId="1803E0D7">
      <w:pPr>
        <w:pStyle w:val="58"/>
        <w:ind w:firstLine="420"/>
        <w:rPr>
          <w:rFonts w:ascii="Times New Roman" w:hAnsi="Times New Roman"/>
        </w:rPr>
      </w:pPr>
      <w:r>
        <w:rPr>
          <w:rFonts w:ascii="Times New Roman" w:hAnsi="Times New Roman"/>
        </w:rPr>
        <w:t>种芽根长2</w:t>
      </w:r>
      <w:r>
        <w:rPr>
          <w:rFonts w:hint="eastAsia" w:ascii="Times New Roman" w:hAnsi="Times New Roman"/>
        </w:rPr>
        <w:t xml:space="preserve"> </w:t>
      </w:r>
      <w:r>
        <w:rPr>
          <w:rFonts w:ascii="Times New Roman" w:hAnsi="Times New Roman"/>
        </w:rPr>
        <w:t>cm～4</w:t>
      </w:r>
      <w:r>
        <w:rPr>
          <w:rFonts w:hint="eastAsia" w:ascii="Times New Roman" w:hAnsi="Times New Roman"/>
        </w:rPr>
        <w:t xml:space="preserve"> </w:t>
      </w:r>
      <w:r>
        <w:rPr>
          <w:rFonts w:ascii="Times New Roman" w:hAnsi="Times New Roman"/>
        </w:rPr>
        <w:t>cm，芽鞘长3</w:t>
      </w:r>
      <w:r>
        <w:rPr>
          <w:rFonts w:hint="eastAsia" w:ascii="Times New Roman" w:hAnsi="Times New Roman"/>
        </w:rPr>
        <w:t xml:space="preserve"> </w:t>
      </w:r>
      <w:r>
        <w:rPr>
          <w:rFonts w:ascii="Times New Roman" w:hAnsi="Times New Roman"/>
        </w:rPr>
        <w:t>cm～5</w:t>
      </w:r>
      <w:r>
        <w:rPr>
          <w:rFonts w:hint="eastAsia" w:ascii="Times New Roman" w:hAnsi="Times New Roman"/>
        </w:rPr>
        <w:t xml:space="preserve"> </w:t>
      </w:r>
      <w:r>
        <w:rPr>
          <w:rFonts w:ascii="Times New Roman" w:hAnsi="Times New Roman"/>
        </w:rPr>
        <w:t>cm应进行短时间落干0.5</w:t>
      </w:r>
      <w:r>
        <w:rPr>
          <w:rFonts w:hint="eastAsia" w:ascii="Times New Roman" w:hAnsi="Times New Roman"/>
        </w:rPr>
        <w:t xml:space="preserve"> </w:t>
      </w:r>
      <w:r>
        <w:rPr>
          <w:rFonts w:ascii="Times New Roman" w:hAnsi="Times New Roman"/>
        </w:rPr>
        <w:t>d～1</w:t>
      </w:r>
      <w:r>
        <w:rPr>
          <w:rFonts w:hint="eastAsia" w:ascii="Times New Roman" w:hAnsi="Times New Roman"/>
        </w:rPr>
        <w:t xml:space="preserve"> </w:t>
      </w:r>
      <w:r>
        <w:rPr>
          <w:rFonts w:ascii="Times New Roman" w:hAnsi="Times New Roman"/>
        </w:rPr>
        <w:t>d，盐碱地应采取阴天或夜间落干管理，至不完全叶转绿、真叶出鞘后应正常落干晾田。</w:t>
      </w:r>
    </w:p>
    <w:p w14:paraId="2E18A2F8">
      <w:pPr>
        <w:pStyle w:val="67"/>
        <w:spacing w:before="156" w:after="156"/>
        <w:rPr>
          <w:rFonts w:ascii="Times New Roman" w:hAnsi="Times New Roman"/>
        </w:rPr>
      </w:pPr>
      <w:r>
        <w:rPr>
          <w:rFonts w:ascii="Times New Roman" w:hAnsi="Times New Roman"/>
        </w:rPr>
        <w:t>落干晾田</w:t>
      </w:r>
    </w:p>
    <w:p w14:paraId="1BA1749D">
      <w:pPr>
        <w:pStyle w:val="58"/>
        <w:ind w:firstLine="420"/>
        <w:rPr>
          <w:rFonts w:ascii="Times New Roman" w:hAnsi="Times New Roman"/>
        </w:rPr>
      </w:pPr>
      <w:r>
        <w:rPr>
          <w:rFonts w:ascii="Times New Roman" w:hAnsi="Times New Roman"/>
        </w:rPr>
        <w:t>落干晾田灌水应做到干湿交替、水层盖地露苗，促进根系生长，直到</w:t>
      </w:r>
      <w:r>
        <w:rPr>
          <w:rFonts w:hint="eastAsia" w:ascii="Times New Roman" w:hAnsi="Times New Roman"/>
        </w:rPr>
        <w:t>稻</w:t>
      </w:r>
      <w:r>
        <w:rPr>
          <w:rFonts w:ascii="Times New Roman" w:hAnsi="Times New Roman"/>
        </w:rPr>
        <w:t>苗长出4</w:t>
      </w:r>
      <w:r>
        <w:rPr>
          <w:rFonts w:hint="eastAsia" w:ascii="Times New Roman" w:hAnsi="Times New Roman"/>
        </w:rPr>
        <w:t xml:space="preserve"> </w:t>
      </w:r>
      <w:r>
        <w:rPr>
          <w:rFonts w:ascii="Times New Roman" w:hAnsi="Times New Roman"/>
        </w:rPr>
        <w:t>条～5</w:t>
      </w:r>
      <w:r>
        <w:rPr>
          <w:rFonts w:hint="eastAsia" w:ascii="Times New Roman" w:hAnsi="Times New Roman"/>
        </w:rPr>
        <w:t xml:space="preserve"> </w:t>
      </w:r>
      <w:r>
        <w:rPr>
          <w:rFonts w:ascii="Times New Roman" w:hAnsi="Times New Roman"/>
        </w:rPr>
        <w:t>条初生根，长度超过芽长时落干晾田结束。应避免大水闷苗、</w:t>
      </w:r>
      <w:r>
        <w:rPr>
          <w:rFonts w:hint="eastAsia" w:ascii="Times New Roman" w:hAnsi="Times New Roman"/>
        </w:rPr>
        <w:t>抬</w:t>
      </w:r>
      <w:r>
        <w:rPr>
          <w:rFonts w:ascii="Times New Roman" w:hAnsi="Times New Roman"/>
        </w:rPr>
        <w:t>苗，造成稻苗根系生长发育弱小、死苗、漂秧。</w:t>
      </w:r>
    </w:p>
    <w:p w14:paraId="29FE6379">
      <w:pPr>
        <w:pStyle w:val="107"/>
        <w:spacing w:before="156" w:after="156"/>
        <w:rPr>
          <w:rFonts w:ascii="Times New Roman" w:hAnsi="Times New Roman"/>
        </w:rPr>
      </w:pPr>
      <w:r>
        <w:rPr>
          <w:rFonts w:ascii="Times New Roman" w:hAnsi="Times New Roman"/>
        </w:rPr>
        <w:t>分</w:t>
      </w:r>
      <w:r>
        <w:rPr>
          <w:rFonts w:hint="eastAsia" w:ascii="Times New Roman" w:hAnsi="Times New Roman"/>
        </w:rPr>
        <w:t>蘖</w:t>
      </w:r>
      <w:r>
        <w:rPr>
          <w:rFonts w:ascii="Times New Roman" w:hAnsi="Times New Roman"/>
        </w:rPr>
        <w:t>期水层管理</w:t>
      </w:r>
    </w:p>
    <w:p w14:paraId="7D4C0FA9">
      <w:pPr>
        <w:pStyle w:val="58"/>
        <w:ind w:firstLine="420"/>
        <w:rPr>
          <w:rFonts w:ascii="Times New Roman" w:hAnsi="Times New Roman"/>
        </w:rPr>
      </w:pPr>
      <w:r>
        <w:rPr>
          <w:rFonts w:ascii="Times New Roman" w:hAnsi="Times New Roman"/>
        </w:rPr>
        <w:t>水稻三叶期应保持3</w:t>
      </w:r>
      <w:r>
        <w:rPr>
          <w:rFonts w:hint="eastAsia" w:ascii="Times New Roman" w:hAnsi="Times New Roman"/>
        </w:rPr>
        <w:t xml:space="preserve"> </w:t>
      </w:r>
      <w:r>
        <w:rPr>
          <w:rFonts w:ascii="Times New Roman" w:hAnsi="Times New Roman"/>
        </w:rPr>
        <w:t>cm～6</w:t>
      </w:r>
      <w:r>
        <w:rPr>
          <w:rFonts w:hint="eastAsia" w:ascii="Times New Roman" w:hAnsi="Times New Roman"/>
        </w:rPr>
        <w:t xml:space="preserve"> </w:t>
      </w:r>
      <w:r>
        <w:rPr>
          <w:rFonts w:ascii="Times New Roman" w:hAnsi="Times New Roman"/>
        </w:rPr>
        <w:t>cm的浅水层管理，以提高地温，促进</w:t>
      </w:r>
      <w:r>
        <w:rPr>
          <w:rFonts w:hint="eastAsia" w:ascii="Times New Roman" w:hAnsi="Times New Roman"/>
        </w:rPr>
        <w:t>蘖</w:t>
      </w:r>
      <w:r>
        <w:rPr>
          <w:rFonts w:ascii="Times New Roman" w:hAnsi="Times New Roman"/>
        </w:rPr>
        <w:t>芽生长。达到合理的田间总茎数和足够的收获穗数。此期约在6</w:t>
      </w:r>
      <w:r>
        <w:rPr>
          <w:rFonts w:hint="eastAsia" w:ascii="Times New Roman" w:hAnsi="Times New Roman"/>
        </w:rPr>
        <w:t>月</w:t>
      </w:r>
      <w:r>
        <w:rPr>
          <w:rFonts w:ascii="Times New Roman" w:hAnsi="Times New Roman"/>
        </w:rPr>
        <w:t>下旬结束。</w:t>
      </w:r>
    </w:p>
    <w:p w14:paraId="6B61774A">
      <w:pPr>
        <w:pStyle w:val="107"/>
        <w:spacing w:before="156" w:after="156"/>
        <w:rPr>
          <w:rFonts w:ascii="Times New Roman" w:hAnsi="Times New Roman"/>
        </w:rPr>
      </w:pPr>
      <w:r>
        <w:rPr>
          <w:rFonts w:ascii="Times New Roman" w:hAnsi="Times New Roman"/>
        </w:rPr>
        <w:t>拨节孕</w:t>
      </w:r>
      <w:r>
        <w:rPr>
          <w:rFonts w:hint="eastAsia" w:ascii="Times New Roman" w:hAnsi="Times New Roman"/>
          <w:lang w:eastAsia="zh-CN"/>
        </w:rPr>
        <w:t>穗</w:t>
      </w:r>
      <w:r>
        <w:rPr>
          <w:rFonts w:ascii="Times New Roman" w:hAnsi="Times New Roman"/>
        </w:rPr>
        <w:t>期水层管理</w:t>
      </w:r>
    </w:p>
    <w:p w14:paraId="43269192">
      <w:pPr>
        <w:pStyle w:val="58"/>
        <w:ind w:firstLine="420"/>
        <w:rPr>
          <w:rFonts w:ascii="Times New Roman" w:hAnsi="Times New Roman"/>
        </w:rPr>
      </w:pPr>
      <w:r>
        <w:rPr>
          <w:rFonts w:ascii="Times New Roman" w:hAnsi="Times New Roman"/>
        </w:rPr>
        <w:t>6月下旬，水稻进入无效分</w:t>
      </w:r>
      <w:r>
        <w:rPr>
          <w:rFonts w:hint="eastAsia" w:ascii="Times New Roman" w:hAnsi="Times New Roman"/>
        </w:rPr>
        <w:t>蘖</w:t>
      </w:r>
      <w:r>
        <w:rPr>
          <w:rFonts w:ascii="Times New Roman" w:hAnsi="Times New Roman"/>
        </w:rPr>
        <w:t>期，水稻开始</w:t>
      </w:r>
      <w:r>
        <w:rPr>
          <w:rFonts w:hint="eastAsia" w:ascii="Times New Roman" w:hAnsi="Times New Roman"/>
        </w:rPr>
        <w:t>拔</w:t>
      </w:r>
      <w:r>
        <w:rPr>
          <w:rFonts w:ascii="Times New Roman" w:hAnsi="Times New Roman"/>
        </w:rPr>
        <w:t>节孕穗，应抑制无效分</w:t>
      </w:r>
      <w:r>
        <w:rPr>
          <w:rFonts w:hint="eastAsia" w:ascii="Times New Roman" w:hAnsi="Times New Roman"/>
        </w:rPr>
        <w:t>蘖</w:t>
      </w:r>
      <w:r>
        <w:rPr>
          <w:rFonts w:ascii="Times New Roman" w:hAnsi="Times New Roman"/>
        </w:rPr>
        <w:t>，对长势过旺的田块实施烤田，促进主茎和有效</w:t>
      </w:r>
      <w:r>
        <w:rPr>
          <w:rFonts w:hint="eastAsia" w:ascii="Times New Roman" w:hAnsi="Times New Roman"/>
        </w:rPr>
        <w:t>蘖</w:t>
      </w:r>
      <w:r>
        <w:rPr>
          <w:rFonts w:ascii="Times New Roman" w:hAnsi="Times New Roman"/>
        </w:rPr>
        <w:t>的生长发育。在水稻孕穗后期至抽穗前，应适当加大水层（12</w:t>
      </w:r>
      <w:r>
        <w:rPr>
          <w:rFonts w:hint="eastAsia" w:ascii="Times New Roman" w:hAnsi="Times New Roman"/>
        </w:rPr>
        <w:t xml:space="preserve"> </w:t>
      </w:r>
      <w:r>
        <w:rPr>
          <w:rFonts w:ascii="Times New Roman" w:hAnsi="Times New Roman"/>
        </w:rPr>
        <w:t>cm～15</w:t>
      </w:r>
      <w:r>
        <w:rPr>
          <w:rFonts w:hint="eastAsia" w:ascii="Times New Roman" w:hAnsi="Times New Roman"/>
        </w:rPr>
        <w:t xml:space="preserve"> </w:t>
      </w:r>
      <w:r>
        <w:rPr>
          <w:rFonts w:ascii="Times New Roman" w:hAnsi="Times New Roman"/>
        </w:rPr>
        <w:t>cm），防止低温冷害和</w:t>
      </w:r>
      <w:r>
        <w:rPr>
          <w:rFonts w:hint="eastAsia" w:ascii="Times New Roman" w:hAnsi="Times New Roman"/>
        </w:rPr>
        <w:t>颖</w:t>
      </w:r>
      <w:r>
        <w:rPr>
          <w:rFonts w:ascii="Times New Roman" w:hAnsi="Times New Roman"/>
        </w:rPr>
        <w:t>花退化。</w:t>
      </w:r>
    </w:p>
    <w:p w14:paraId="5E3FD8F8">
      <w:pPr>
        <w:pStyle w:val="107"/>
        <w:spacing w:before="156" w:after="156"/>
        <w:rPr>
          <w:rFonts w:ascii="Times New Roman" w:hAnsi="Times New Roman"/>
        </w:rPr>
      </w:pPr>
      <w:r>
        <w:rPr>
          <w:rFonts w:ascii="Times New Roman" w:hAnsi="Times New Roman"/>
        </w:rPr>
        <w:t>抽穗、扬花、灌浆期水层管理</w:t>
      </w:r>
    </w:p>
    <w:p w14:paraId="03F67037">
      <w:pPr>
        <w:pStyle w:val="58"/>
        <w:ind w:firstLine="420"/>
        <w:rPr>
          <w:rFonts w:ascii="Times New Roman" w:hAnsi="Times New Roman"/>
        </w:rPr>
      </w:pPr>
      <w:r>
        <w:rPr>
          <w:rFonts w:ascii="Times New Roman" w:hAnsi="Times New Roman"/>
        </w:rPr>
        <w:t>8月中旬至下</w:t>
      </w:r>
      <w:r>
        <w:rPr>
          <w:rFonts w:hint="eastAsia" w:ascii="Times New Roman" w:hAnsi="Times New Roman"/>
        </w:rPr>
        <w:t>旬</w:t>
      </w:r>
      <w:r>
        <w:rPr>
          <w:rFonts w:ascii="Times New Roman" w:hAnsi="Times New Roman"/>
        </w:rPr>
        <w:t>，应避免长期建立水层或长期田面无水，以防止倒伏和影响水稻灌浆。田间大部分稻穗低头，大部分稻粒达到乳熟中期时断水（高地、沙地等漏水快的田块可适当推迟断水），防止倒伏和影响机械收割。</w:t>
      </w:r>
    </w:p>
    <w:p w14:paraId="3882FDEC">
      <w:pPr>
        <w:pStyle w:val="106"/>
        <w:spacing w:before="312" w:after="312"/>
        <w:rPr>
          <w:rFonts w:ascii="Times New Roman" w:hAnsi="Times New Roman"/>
        </w:rPr>
      </w:pPr>
      <w:r>
        <w:rPr>
          <w:rFonts w:hint="eastAsia" w:ascii="Times New Roman" w:hAnsi="Times New Roman"/>
        </w:rPr>
        <w:t>除草</w:t>
      </w:r>
    </w:p>
    <w:p w14:paraId="77E6CA7F">
      <w:pPr>
        <w:pStyle w:val="58"/>
        <w:ind w:firstLine="420"/>
        <w:rPr>
          <w:rFonts w:ascii="Times New Roman" w:hAnsi="Times New Roman"/>
        </w:rPr>
      </w:pPr>
      <w:r>
        <w:rPr>
          <w:rFonts w:hint="eastAsia" w:ascii="Times New Roman" w:hAnsi="Times New Roman"/>
        </w:rPr>
        <w:t>除草主要以芽前封闭和苗后除草为主，具体除草方法参见附录B，选用农药应符合GB/T 8321、NY/T 1276农药合理使用准则。</w:t>
      </w:r>
    </w:p>
    <w:p w14:paraId="0B2EEB44">
      <w:pPr>
        <w:pStyle w:val="106"/>
        <w:spacing w:before="312" w:after="312"/>
        <w:rPr>
          <w:rFonts w:ascii="Times New Roman" w:hAnsi="Times New Roman"/>
        </w:rPr>
      </w:pPr>
      <w:r>
        <w:rPr>
          <w:rFonts w:hint="eastAsia" w:ascii="Times New Roman" w:hAnsi="Times New Roman"/>
        </w:rPr>
        <w:t>病虫害防治</w:t>
      </w:r>
    </w:p>
    <w:p w14:paraId="08C37F4F">
      <w:pPr>
        <w:pStyle w:val="58"/>
        <w:ind w:firstLine="420"/>
        <w:rPr>
          <w:rFonts w:ascii="Times New Roman" w:hAnsi="Times New Roman"/>
        </w:rPr>
      </w:pPr>
      <w:r>
        <w:rPr>
          <w:rFonts w:hint="eastAsia" w:ascii="Times New Roman" w:hAnsi="Times New Roman"/>
        </w:rPr>
        <w:t>水稻常见病虫害主要有稻瘟病、恶苗病、稻飞虱、粘虫、棉铃虫、稻水象甲等，选用农药应符合GB/T 8321、NY/T 1276农药合理使用准则，采用植保无人机或自走式喷杆喷雾机进行防治，具体防治方案参见附录B。</w:t>
      </w:r>
    </w:p>
    <w:p w14:paraId="057BEFA5">
      <w:pPr>
        <w:pStyle w:val="106"/>
        <w:spacing w:before="312" w:after="312"/>
        <w:rPr>
          <w:rFonts w:ascii="Times New Roman" w:hAnsi="Times New Roman"/>
        </w:rPr>
      </w:pPr>
      <w:r>
        <w:rPr>
          <w:rFonts w:hint="eastAsia" w:ascii="Times New Roman" w:hAnsi="Times New Roman"/>
        </w:rPr>
        <w:t>收获</w:t>
      </w:r>
    </w:p>
    <w:p w14:paraId="57DAFC79">
      <w:pPr>
        <w:pStyle w:val="107"/>
        <w:spacing w:before="156" w:after="156"/>
        <w:rPr>
          <w:rFonts w:ascii="Times New Roman" w:hAnsi="Times New Roman"/>
        </w:rPr>
      </w:pPr>
      <w:r>
        <w:rPr>
          <w:rFonts w:ascii="Times New Roman" w:hAnsi="Times New Roman"/>
        </w:rPr>
        <w:t>放</w:t>
      </w:r>
      <w:r>
        <w:rPr>
          <w:rFonts w:hint="eastAsia" w:ascii="Times New Roman" w:hAnsi="Times New Roman"/>
        </w:rPr>
        <w:t>埂</w:t>
      </w:r>
    </w:p>
    <w:p w14:paraId="09810CEA">
      <w:pPr>
        <w:pStyle w:val="58"/>
        <w:ind w:firstLine="420"/>
        <w:rPr>
          <w:rFonts w:ascii="Times New Roman" w:hAnsi="Times New Roman"/>
        </w:rPr>
      </w:pPr>
      <w:r>
        <w:rPr>
          <w:rFonts w:ascii="Times New Roman" w:hAnsi="Times New Roman"/>
        </w:rPr>
        <w:t>9月中下旬，应将田</w:t>
      </w:r>
      <w:r>
        <w:rPr>
          <w:rFonts w:hint="eastAsia" w:ascii="Times New Roman" w:hAnsi="Times New Roman"/>
        </w:rPr>
        <w:t>埂</w:t>
      </w:r>
      <w:r>
        <w:rPr>
          <w:rFonts w:ascii="Times New Roman" w:hAnsi="Times New Roman"/>
        </w:rPr>
        <w:t>放平整，放平后</w:t>
      </w:r>
      <w:r>
        <w:rPr>
          <w:rFonts w:hint="eastAsia" w:ascii="Times New Roman" w:hAnsi="Times New Roman"/>
        </w:rPr>
        <w:t>埂</w:t>
      </w:r>
      <w:r>
        <w:rPr>
          <w:rFonts w:ascii="Times New Roman" w:hAnsi="Times New Roman"/>
        </w:rPr>
        <w:t>面呈弧形，埋高10</w:t>
      </w:r>
      <w:r>
        <w:rPr>
          <w:rFonts w:hint="eastAsia" w:ascii="Times New Roman" w:hAnsi="Times New Roman"/>
        </w:rPr>
        <w:t xml:space="preserve"> </w:t>
      </w:r>
      <w:r>
        <w:rPr>
          <w:rFonts w:ascii="Times New Roman" w:hAnsi="Times New Roman"/>
        </w:rPr>
        <w:t>cm～15</w:t>
      </w:r>
      <w:r>
        <w:rPr>
          <w:rFonts w:hint="eastAsia" w:ascii="Times New Roman" w:hAnsi="Times New Roman"/>
        </w:rPr>
        <w:t xml:space="preserve"> </w:t>
      </w:r>
      <w:r>
        <w:rPr>
          <w:rFonts w:ascii="Times New Roman" w:hAnsi="Times New Roman"/>
        </w:rPr>
        <w:t>cm，做到机械收获时能顺利过，以防影响收割与犁地质量。</w:t>
      </w:r>
    </w:p>
    <w:p w14:paraId="2A0B3D38">
      <w:pPr>
        <w:pStyle w:val="107"/>
        <w:spacing w:before="156" w:after="156"/>
        <w:rPr>
          <w:rFonts w:ascii="Times New Roman" w:hAnsi="Times New Roman"/>
        </w:rPr>
      </w:pPr>
      <w:r>
        <w:rPr>
          <w:rFonts w:ascii="Times New Roman" w:hAnsi="Times New Roman"/>
        </w:rPr>
        <w:t>收获期</w:t>
      </w:r>
    </w:p>
    <w:p w14:paraId="52583C71">
      <w:pPr>
        <w:pStyle w:val="58"/>
        <w:ind w:firstLine="420"/>
        <w:rPr>
          <w:rFonts w:ascii="Times New Roman" w:hAnsi="Times New Roman"/>
        </w:rPr>
      </w:pPr>
      <w:r>
        <w:rPr>
          <w:rFonts w:ascii="Times New Roman" w:hAnsi="Times New Roman"/>
        </w:rPr>
        <w:t>9月下旬至10月上旬，当田面98%以上的稻穗的稻粒达到蜡熟中后期，95%谷粒变为金黄色，稻谷含水率19%～22%时为最佳收获期。</w:t>
      </w:r>
    </w:p>
    <w:p w14:paraId="329728F9">
      <w:pPr>
        <w:pStyle w:val="107"/>
        <w:spacing w:before="156" w:after="156"/>
        <w:rPr>
          <w:rFonts w:ascii="Times New Roman" w:hAnsi="Times New Roman"/>
        </w:rPr>
      </w:pPr>
      <w:r>
        <w:rPr>
          <w:rFonts w:ascii="Times New Roman" w:hAnsi="Times New Roman"/>
        </w:rPr>
        <w:t>收割机械</w:t>
      </w:r>
    </w:p>
    <w:p w14:paraId="2E62FE70">
      <w:pPr>
        <w:pStyle w:val="58"/>
        <w:ind w:firstLine="420"/>
        <w:rPr>
          <w:rFonts w:ascii="Times New Roman" w:hAnsi="Times New Roman"/>
        </w:rPr>
      </w:pPr>
      <w:r>
        <w:rPr>
          <w:rFonts w:ascii="Times New Roman" w:hAnsi="Times New Roman"/>
        </w:rPr>
        <w:t>选用半喂入式联合收割机和性能较好的全喂入式联合收割机收割，收获前对收获过不同品种的机械进行彻底清仓，防止机械混杂。机械收割质量应达到N</w:t>
      </w:r>
      <w:r>
        <w:rPr>
          <w:rFonts w:hint="eastAsia" w:ascii="Times New Roman" w:hAnsi="Times New Roman"/>
        </w:rPr>
        <w:t>Y</w:t>
      </w:r>
      <w:r>
        <w:rPr>
          <w:rFonts w:ascii="Times New Roman" w:hAnsi="Times New Roman"/>
        </w:rPr>
        <w:t>/T 498水稻联合收割机作业质量的标准。运粮过程中不撒粮、不漏粮，确保收获质量和安全。留种田必须用半喂入式联合收割机收割</w:t>
      </w:r>
      <w:r>
        <w:rPr>
          <w:rFonts w:hint="eastAsia" w:ascii="Times New Roman" w:hAnsi="Times New Roman"/>
          <w:lang w:eastAsia="zh-CN"/>
        </w:rPr>
        <w:t>，</w:t>
      </w:r>
      <w:r>
        <w:rPr>
          <w:rFonts w:ascii="Times New Roman" w:hAnsi="Times New Roman"/>
        </w:rPr>
        <w:t>应安装秸秆切碎抛撒装置。</w:t>
      </w:r>
    </w:p>
    <w:p w14:paraId="53F4C311">
      <w:pPr>
        <w:pStyle w:val="106"/>
        <w:spacing w:before="312" w:after="312"/>
        <w:rPr>
          <w:rFonts w:ascii="Times New Roman" w:hAnsi="Times New Roman"/>
        </w:rPr>
      </w:pPr>
      <w:r>
        <w:rPr>
          <w:rFonts w:hint="eastAsia" w:ascii="Times New Roman" w:hAnsi="Times New Roman"/>
        </w:rPr>
        <w:t>晒场管理</w:t>
      </w:r>
    </w:p>
    <w:p w14:paraId="2F36D0AC">
      <w:pPr>
        <w:pStyle w:val="58"/>
        <w:ind w:firstLine="420"/>
        <w:rPr>
          <w:rFonts w:ascii="Times New Roman" w:hAnsi="Times New Roman"/>
        </w:rPr>
      </w:pPr>
      <w:r>
        <w:rPr>
          <w:rFonts w:ascii="Times New Roman" w:hAnsi="Times New Roman"/>
        </w:rPr>
        <w:t>水稻收获入场后应及时晾晒，对不同品种的稻谷进行单收、单晒，防止混杂。当稻谷水分不大于14.5%时进行装袋入库、待售。储藏期间保持仓库或晾棚干燥，注意防止混杂、虫</w:t>
      </w:r>
      <w:r>
        <w:rPr>
          <w:rFonts w:hint="eastAsia" w:ascii="Times New Roman" w:hAnsi="Times New Roman"/>
        </w:rPr>
        <w:t>蛀</w:t>
      </w:r>
      <w:r>
        <w:rPr>
          <w:rFonts w:ascii="Times New Roman" w:hAnsi="Times New Roman"/>
        </w:rPr>
        <w:t>、霉变以及鼠雀等危害。</w:t>
      </w:r>
    </w:p>
    <w:p w14:paraId="3D630D98">
      <w:pPr>
        <w:pStyle w:val="106"/>
        <w:spacing w:before="312" w:after="312"/>
        <w:rPr>
          <w:rFonts w:ascii="Times New Roman" w:hAnsi="Times New Roman"/>
        </w:rPr>
      </w:pPr>
      <w:r>
        <w:rPr>
          <w:rFonts w:ascii="Times New Roman" w:hAnsi="Times New Roman"/>
        </w:rPr>
        <w:t xml:space="preserve">秸秆处理 </w:t>
      </w:r>
    </w:p>
    <w:p w14:paraId="22976FE6">
      <w:pPr>
        <w:pStyle w:val="107"/>
        <w:spacing w:before="156" w:after="156"/>
        <w:rPr>
          <w:rFonts w:ascii="Times New Roman" w:hAnsi="Times New Roman"/>
        </w:rPr>
      </w:pPr>
      <w:r>
        <w:rPr>
          <w:rFonts w:ascii="Times New Roman" w:hAnsi="Times New Roman"/>
        </w:rPr>
        <w:t>秸秆还田</w:t>
      </w:r>
    </w:p>
    <w:p w14:paraId="5E7B9787">
      <w:pPr>
        <w:pStyle w:val="67"/>
        <w:spacing w:before="156" w:after="156"/>
        <w:rPr>
          <w:rFonts w:ascii="Times New Roman" w:hAnsi="Times New Roman"/>
        </w:rPr>
      </w:pPr>
      <w:r>
        <w:rPr>
          <w:rFonts w:hint="eastAsia" w:ascii="Times New Roman" w:hAnsi="Times New Roman"/>
        </w:rPr>
        <w:t>机械选择</w:t>
      </w:r>
    </w:p>
    <w:p w14:paraId="60B81B3C">
      <w:pPr>
        <w:pStyle w:val="58"/>
        <w:ind w:firstLine="420"/>
        <w:rPr>
          <w:rFonts w:ascii="Times New Roman" w:hAnsi="Times New Roman"/>
        </w:rPr>
      </w:pPr>
      <w:r>
        <w:rPr>
          <w:rFonts w:ascii="Times New Roman" w:hAnsi="Times New Roman"/>
        </w:rPr>
        <w:t>当留茬高度不大于15 cm时，宜采用反转灭茬机或其他秸秆还田机具进行作业；或采用铧式犁或圆盘犁耕翻，反转灭茬机等或圆盘耙进行整地；或直接用犁翻旋耕一体机进行埋茬整地作业。</w:t>
      </w:r>
    </w:p>
    <w:p w14:paraId="3B8472BF">
      <w:pPr>
        <w:pStyle w:val="58"/>
        <w:ind w:firstLine="420"/>
        <w:rPr>
          <w:rFonts w:ascii="Times New Roman" w:hAnsi="Times New Roman"/>
        </w:rPr>
      </w:pPr>
      <w:r>
        <w:rPr>
          <w:rFonts w:ascii="Times New Roman" w:hAnsi="Times New Roman"/>
        </w:rPr>
        <w:t>当留茬高度大于15cm（高留茬）时，宜采用秸秆粉碎还田机粉碎秸秆后，反转灭茬机等进行还田作业；或采用铧式犁或圆盘犁耕翻，反转灭茬机等或圆盘耙进行整地；或直接用犁翻旋耕一体机进行埋茬整地作业。</w:t>
      </w:r>
    </w:p>
    <w:p w14:paraId="481E305B">
      <w:pPr>
        <w:pStyle w:val="67"/>
        <w:spacing w:before="156" w:after="156"/>
        <w:rPr>
          <w:rFonts w:hint="eastAsia" w:ascii="Times New Roman" w:hAnsi="Times New Roman"/>
        </w:rPr>
      </w:pPr>
      <w:r>
        <w:rPr>
          <w:rFonts w:hint="eastAsia" w:ascii="Times New Roman" w:hAnsi="Times New Roman"/>
        </w:rPr>
        <w:t>作业质量</w:t>
      </w:r>
    </w:p>
    <w:p w14:paraId="48333AC8">
      <w:pPr>
        <w:pStyle w:val="58"/>
        <w:ind w:firstLine="420"/>
        <w:rPr>
          <w:rFonts w:hint="eastAsia" w:ascii="Times New Roman" w:hAnsi="Times New Roman" w:eastAsia="宋体"/>
          <w:lang w:eastAsia="zh-CN"/>
        </w:rPr>
      </w:pPr>
      <w:r>
        <w:rPr>
          <w:rFonts w:hint="eastAsia" w:ascii="Times New Roman" w:hAnsi="Times New Roman"/>
          <w:lang w:eastAsia="zh-CN"/>
        </w:rPr>
        <w:t>参照</w:t>
      </w:r>
      <w:r>
        <w:rPr>
          <w:rFonts w:hint="eastAsia" w:ascii="Times New Roman" w:hAnsi="Times New Roman"/>
        </w:rPr>
        <w:t>NY/T 500</w:t>
      </w:r>
      <w:r>
        <w:rPr>
          <w:rFonts w:hint="eastAsia" w:ascii="Times New Roman" w:hAnsi="Times New Roman"/>
          <w:lang w:eastAsia="zh-CN"/>
        </w:rPr>
        <w:t>的规定执行。</w:t>
      </w:r>
    </w:p>
    <w:p w14:paraId="197BE5B9">
      <w:pPr>
        <w:pStyle w:val="107"/>
        <w:spacing w:before="156" w:after="156"/>
        <w:rPr>
          <w:rFonts w:ascii="Times New Roman" w:hAnsi="Times New Roman"/>
        </w:rPr>
      </w:pPr>
      <w:r>
        <w:rPr>
          <w:rFonts w:ascii="Times New Roman" w:hAnsi="Times New Roman"/>
        </w:rPr>
        <w:t>秸秆打捆</w:t>
      </w:r>
    </w:p>
    <w:p w14:paraId="72BDDE2D">
      <w:pPr>
        <w:pStyle w:val="58"/>
        <w:ind w:firstLine="420"/>
        <w:rPr>
          <w:rFonts w:ascii="Times New Roman" w:hAnsi="Times New Roman"/>
        </w:rPr>
      </w:pPr>
      <w:r>
        <w:rPr>
          <w:rFonts w:ascii="Times New Roman" w:hAnsi="Times New Roman"/>
        </w:rPr>
        <w:t>根据当地农艺要求和秸秆处理要求选用秸秆捡拾打捆机。打捆时秸秆的含水率应为10%～35%。</w:t>
      </w:r>
    </w:p>
    <w:p w14:paraId="4FEFCB5D">
      <w:pPr>
        <w:pStyle w:val="107"/>
        <w:spacing w:before="156" w:after="156"/>
        <w:rPr>
          <w:rFonts w:ascii="Times New Roman" w:hAnsi="Times New Roman"/>
        </w:rPr>
      </w:pPr>
      <w:r>
        <w:rPr>
          <w:rFonts w:hint="eastAsia" w:ascii="Times New Roman" w:hAnsi="Times New Roman"/>
          <w:lang w:eastAsia="zh-CN"/>
        </w:rPr>
        <w:t>深翻还田</w:t>
      </w:r>
    </w:p>
    <w:p w14:paraId="59387B22">
      <w:pPr>
        <w:pStyle w:val="58"/>
        <w:ind w:firstLine="420"/>
        <w:rPr>
          <w:rFonts w:hint="eastAsia" w:ascii="Times New Roman" w:hAnsi="Times New Roman"/>
          <w:lang w:val="en-US" w:eastAsia="zh-CN"/>
        </w:rPr>
      </w:pPr>
      <w:r>
        <w:rPr>
          <w:rFonts w:hint="eastAsia" w:ascii="Times New Roman" w:hAnsi="Times New Roman"/>
          <w:lang w:val="en-US" w:eastAsia="zh-CN"/>
        </w:rPr>
        <w:t>对水稻根茬或已经完成水稻秸秆灭茬粉碎的地块及时进行深翻，用深松犁将留田秸秆直接翻压还田，翻压作业深度30 cm以上。</w:t>
      </w:r>
    </w:p>
    <w:p w14:paraId="2A9762CB">
      <w:pPr>
        <w:pStyle w:val="106"/>
        <w:spacing w:before="312" w:after="312"/>
        <w:rPr>
          <w:rFonts w:ascii="Times New Roman" w:hAnsi="Times New Roman"/>
        </w:rPr>
      </w:pPr>
      <w:r>
        <w:rPr>
          <w:rFonts w:hint="eastAsia" w:ascii="Times New Roman" w:hAnsi="Times New Roman"/>
        </w:rPr>
        <w:t>建立田间档案</w:t>
      </w:r>
    </w:p>
    <w:p w14:paraId="08ED2693">
      <w:pPr>
        <w:pStyle w:val="58"/>
        <w:ind w:firstLine="420"/>
        <w:rPr>
          <w:rFonts w:ascii="Times New Roman" w:hAnsi="Times New Roman"/>
        </w:rPr>
      </w:pPr>
      <w:r>
        <w:rPr>
          <w:rFonts w:hint="eastAsia" w:ascii="Times New Roman" w:hAnsi="Times New Roman"/>
        </w:rPr>
        <w:t>做好农产品生产档案记载，执行GB/T 42478中有关规定。</w:t>
      </w:r>
    </w:p>
    <w:p w14:paraId="788CBB71">
      <w:pPr>
        <w:pStyle w:val="58"/>
        <w:ind w:firstLine="420"/>
        <w:rPr>
          <w:rFonts w:ascii="Times New Roman" w:hAnsi="Times New Roman"/>
        </w:rPr>
      </w:pPr>
    </w:p>
    <w:p w14:paraId="0FA20E0C">
      <w:pPr>
        <w:pStyle w:val="58"/>
        <w:ind w:firstLine="420"/>
        <w:rPr>
          <w:rFonts w:ascii="Times New Roman" w:hAnsi="Times New Roman"/>
        </w:rPr>
      </w:pPr>
    </w:p>
    <w:p w14:paraId="1002EED6">
      <w:pPr>
        <w:pStyle w:val="58"/>
        <w:ind w:firstLine="420"/>
        <w:rPr>
          <w:rFonts w:ascii="Times New Roman" w:hAnsi="Times New Roman"/>
        </w:rPr>
      </w:pPr>
    </w:p>
    <w:p w14:paraId="7406FC21">
      <w:pPr>
        <w:pStyle w:val="58"/>
        <w:ind w:firstLine="420"/>
        <w:rPr>
          <w:rFonts w:ascii="Times New Roman" w:hAnsi="Times New Roman"/>
        </w:rPr>
      </w:pPr>
    </w:p>
    <w:p w14:paraId="60B6CE38">
      <w:pPr>
        <w:pStyle w:val="58"/>
        <w:ind w:firstLine="420"/>
        <w:rPr>
          <w:rFonts w:ascii="Times New Roman" w:hAnsi="Times New Roman"/>
        </w:rPr>
      </w:pPr>
    </w:p>
    <w:p w14:paraId="4698B339">
      <w:pPr>
        <w:pStyle w:val="58"/>
        <w:ind w:firstLine="0" w:firstLineChars="0"/>
        <w:rPr>
          <w:rFonts w:ascii="Times New Roman" w:hAnsi="Times New Roman"/>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22"/>
    <w:p w14:paraId="51565E92">
      <w:pPr>
        <w:pStyle w:val="200"/>
        <w:rPr>
          <w:rFonts w:hint="eastAsia" w:ascii="Times New Roman" w:hAnsi="Times New Roman"/>
          <w:vanish w:val="0"/>
        </w:rPr>
      </w:pPr>
      <w:bookmarkStart w:id="38" w:name="BookMark5"/>
    </w:p>
    <w:p w14:paraId="6B813B0B">
      <w:pPr>
        <w:pStyle w:val="201"/>
        <w:rPr>
          <w:rFonts w:ascii="Times New Roman" w:hAnsi="Times New Roman"/>
          <w:vanish w:val="0"/>
        </w:rPr>
      </w:pPr>
    </w:p>
    <w:p w14:paraId="6A8F2C76">
      <w:pPr>
        <w:pStyle w:val="78"/>
        <w:spacing w:after="156"/>
        <w:rPr>
          <w:rFonts w:ascii="Times New Roman" w:hAnsi="Times New Roman"/>
          <w:kern w:val="21"/>
        </w:rPr>
      </w:pPr>
      <w:r>
        <w:rPr>
          <w:rFonts w:ascii="Times New Roman" w:hAnsi="Times New Roman"/>
        </w:rPr>
        <w:br w:type="textWrapping"/>
      </w:r>
      <w:r>
        <w:rPr>
          <w:rFonts w:hint="eastAsia" w:ascii="Times New Roman" w:hAnsi="Times New Roman"/>
        </w:rPr>
        <w:t>（资料性）</w:t>
      </w:r>
      <w:r>
        <w:rPr>
          <w:rFonts w:ascii="Times New Roman" w:hAnsi="Times New Roman"/>
        </w:rPr>
        <w:br w:type="textWrapping"/>
      </w:r>
      <w:bookmarkStart w:id="39" w:name="_Hlk184131822"/>
      <w:r>
        <w:rPr>
          <w:rFonts w:hint="eastAsia" w:ascii="Times New Roman" w:hAnsi="Times New Roman"/>
          <w:kern w:val="21"/>
        </w:rPr>
        <w:t>犁耕作业质量指标</w:t>
      </w:r>
      <w:bookmarkEnd w:id="39"/>
    </w:p>
    <w:p w14:paraId="4EBC76D9">
      <w:pPr>
        <w:pStyle w:val="58"/>
        <w:ind w:firstLine="420"/>
        <w:rPr>
          <w:rFonts w:ascii="Times New Roman" w:hAnsi="Times New Roman"/>
        </w:rPr>
      </w:pPr>
      <w:r>
        <w:rPr>
          <w:rFonts w:hint="eastAsia" w:ascii="Times New Roman" w:hAnsi="Times New Roman"/>
        </w:rPr>
        <w:t>犁耕作业质量指标见表A.1。</w:t>
      </w:r>
    </w:p>
    <w:p w14:paraId="367C524B">
      <w:pPr>
        <w:pStyle w:val="79"/>
        <w:spacing w:before="156" w:after="156"/>
        <w:rPr>
          <w:rFonts w:ascii="Times New Roman" w:hAnsi="Times New Roman"/>
        </w:rPr>
      </w:pPr>
      <w:r>
        <w:rPr>
          <w:rFonts w:hint="eastAsia" w:ascii="Times New Roman" w:hAnsi="Times New Roman"/>
        </w:rPr>
        <w:t>犁耕作业质量指标</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2C69C5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122CA5DB">
            <w:pPr>
              <w:pStyle w:val="180"/>
              <w:rPr>
                <w:rFonts w:hint="eastAsia" w:ascii="Times New Roman" w:hAnsi="Times New Roman"/>
                <w:sz w:val="21"/>
                <w:szCs w:val="21"/>
              </w:rPr>
            </w:pPr>
            <w:r>
              <w:rPr>
                <w:rFonts w:hint="eastAsia" w:ascii="Times New Roman" w:hAnsi="Times New Roman" w:cs="宋体"/>
                <w:color w:val="000000"/>
                <w:sz w:val="21"/>
                <w:szCs w:val="21"/>
                <w:lang w:bidi="ar"/>
              </w:rPr>
              <w:t>项目</w:t>
            </w:r>
          </w:p>
        </w:tc>
        <w:tc>
          <w:tcPr>
            <w:tcW w:w="4667" w:type="dxa"/>
            <w:tcBorders>
              <w:top w:val="single" w:color="auto" w:sz="8" w:space="0"/>
              <w:bottom w:val="single" w:color="auto" w:sz="8" w:space="0"/>
            </w:tcBorders>
            <w:shd w:val="clear" w:color="auto" w:fill="auto"/>
            <w:vAlign w:val="center"/>
          </w:tcPr>
          <w:p w14:paraId="2F1F42DC">
            <w:pPr>
              <w:pStyle w:val="180"/>
              <w:rPr>
                <w:rFonts w:hint="eastAsia" w:ascii="Times New Roman" w:hAnsi="Times New Roman"/>
                <w:sz w:val="21"/>
                <w:szCs w:val="21"/>
              </w:rPr>
            </w:pPr>
            <w:r>
              <w:rPr>
                <w:rFonts w:hint="eastAsia" w:ascii="Times New Roman" w:hAnsi="Times New Roman" w:cs="宋体"/>
                <w:color w:val="000000"/>
                <w:sz w:val="21"/>
                <w:szCs w:val="21"/>
                <w:lang w:bidi="ar"/>
              </w:rPr>
              <w:t>指标</w:t>
            </w:r>
          </w:p>
        </w:tc>
      </w:tr>
      <w:tr w14:paraId="4E74C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15E604A7">
            <w:pPr>
              <w:pStyle w:val="180"/>
              <w:rPr>
                <w:rFonts w:hint="eastAsia" w:ascii="Times New Roman" w:hAnsi="Times New Roman"/>
                <w:sz w:val="21"/>
                <w:szCs w:val="21"/>
              </w:rPr>
            </w:pPr>
            <w:r>
              <w:rPr>
                <w:rFonts w:hint="eastAsia" w:ascii="Times New Roman" w:hAnsi="Times New Roman" w:cs="宋体"/>
                <w:color w:val="000000"/>
                <w:sz w:val="21"/>
                <w:szCs w:val="21"/>
                <w:lang w:bidi="ar"/>
              </w:rPr>
              <w:t>作业深度（耕深）/cm</w:t>
            </w:r>
          </w:p>
        </w:tc>
        <w:tc>
          <w:tcPr>
            <w:tcW w:w="4667" w:type="dxa"/>
            <w:tcBorders>
              <w:top w:val="single" w:color="auto" w:sz="8" w:space="0"/>
            </w:tcBorders>
            <w:shd w:val="clear" w:color="auto" w:fill="auto"/>
            <w:vAlign w:val="center"/>
          </w:tcPr>
          <w:p w14:paraId="6C5E99CA">
            <w:pPr>
              <w:pStyle w:val="180"/>
              <w:rPr>
                <w:rFonts w:hint="eastAsia" w:ascii="Times New Roman" w:hAnsi="Times New Roman"/>
                <w:sz w:val="21"/>
                <w:szCs w:val="21"/>
              </w:rPr>
            </w:pPr>
            <w:r>
              <w:rPr>
                <w:rFonts w:hint="eastAsia" w:ascii="Times New Roman" w:hAnsi="Times New Roman" w:cs="仿宋_GB2312"/>
                <w:color w:val="000000"/>
                <w:sz w:val="21"/>
                <w:szCs w:val="21"/>
                <w:lang w:bidi="ar"/>
              </w:rPr>
              <w:t>&gt;</w:t>
            </w:r>
            <w:r>
              <w:rPr>
                <w:rStyle w:val="236"/>
                <w:rFonts w:hint="default" w:ascii="Times New Roman" w:hAnsi="Times New Roman"/>
                <w:sz w:val="21"/>
                <w:szCs w:val="21"/>
                <w:lang w:bidi="ar"/>
              </w:rPr>
              <w:t>30</w:t>
            </w:r>
          </w:p>
        </w:tc>
      </w:tr>
      <w:tr w14:paraId="295744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0A1CE74C">
            <w:pPr>
              <w:pStyle w:val="180"/>
              <w:rPr>
                <w:rFonts w:hint="eastAsia" w:ascii="Times New Roman" w:hAnsi="Times New Roman"/>
                <w:sz w:val="21"/>
                <w:szCs w:val="21"/>
              </w:rPr>
            </w:pPr>
            <w:r>
              <w:rPr>
                <w:rFonts w:hint="eastAsia" w:ascii="Times New Roman" w:hAnsi="Times New Roman" w:cs="宋体"/>
                <w:color w:val="000000"/>
                <w:sz w:val="21"/>
                <w:szCs w:val="21"/>
                <w:lang w:bidi="ar"/>
              </w:rPr>
              <w:t>耕深稳定性变异系数/%</w:t>
            </w:r>
          </w:p>
        </w:tc>
        <w:tc>
          <w:tcPr>
            <w:tcW w:w="4667" w:type="dxa"/>
            <w:shd w:val="clear" w:color="auto" w:fill="auto"/>
            <w:vAlign w:val="center"/>
          </w:tcPr>
          <w:p w14:paraId="6964411E">
            <w:pPr>
              <w:pStyle w:val="180"/>
              <w:rPr>
                <w:rFonts w:hint="eastAsia" w:ascii="Times New Roman" w:hAnsi="Times New Roman"/>
                <w:sz w:val="21"/>
                <w:szCs w:val="21"/>
              </w:rPr>
            </w:pPr>
            <w:r>
              <w:rPr>
                <w:rFonts w:ascii="Times New Roman" w:hAnsi="Times New Roman" w:cs="东文宋体"/>
                <w:color w:val="000000"/>
                <w:sz w:val="21"/>
                <w:szCs w:val="21"/>
                <w:lang w:bidi="ar"/>
              </w:rPr>
              <w:t>≤</w:t>
            </w:r>
            <w:r>
              <w:rPr>
                <w:rStyle w:val="236"/>
                <w:rFonts w:hint="default" w:ascii="Times New Roman" w:hAnsi="Times New Roman"/>
                <w:sz w:val="21"/>
                <w:szCs w:val="21"/>
                <w:lang w:bidi="ar"/>
              </w:rPr>
              <w:t>5</w:t>
            </w:r>
          </w:p>
        </w:tc>
      </w:tr>
      <w:tr w14:paraId="585E81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1E649CE4">
            <w:pPr>
              <w:pStyle w:val="180"/>
              <w:rPr>
                <w:rFonts w:hint="eastAsia" w:ascii="Times New Roman" w:hAnsi="Times New Roman"/>
                <w:sz w:val="21"/>
                <w:szCs w:val="21"/>
              </w:rPr>
            </w:pPr>
            <w:r>
              <w:rPr>
                <w:rFonts w:hint="eastAsia" w:ascii="Times New Roman" w:hAnsi="Times New Roman" w:cs="宋体"/>
                <w:color w:val="000000"/>
                <w:sz w:val="21"/>
                <w:szCs w:val="21"/>
                <w:lang w:bidi="ar"/>
              </w:rPr>
              <w:t>土壤含水率/%</w:t>
            </w:r>
          </w:p>
        </w:tc>
        <w:tc>
          <w:tcPr>
            <w:tcW w:w="4667" w:type="dxa"/>
            <w:shd w:val="clear" w:color="auto" w:fill="auto"/>
            <w:vAlign w:val="center"/>
          </w:tcPr>
          <w:p w14:paraId="2ACD0B0E">
            <w:pPr>
              <w:pStyle w:val="180"/>
              <w:rPr>
                <w:rFonts w:hint="eastAsia" w:ascii="Times New Roman" w:hAnsi="Times New Roman"/>
                <w:sz w:val="21"/>
                <w:szCs w:val="21"/>
              </w:rPr>
            </w:pPr>
            <w:r>
              <w:rPr>
                <w:rFonts w:hint="eastAsia" w:ascii="Times New Roman" w:hAnsi="Times New Roman" w:cs="宋体"/>
                <w:color w:val="000000"/>
                <w:sz w:val="21"/>
                <w:szCs w:val="21"/>
                <w:lang w:bidi="ar"/>
              </w:rPr>
              <w:t>18-30</w:t>
            </w:r>
          </w:p>
        </w:tc>
      </w:tr>
      <w:tr w14:paraId="5F4AC9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38BC1625">
            <w:pPr>
              <w:pStyle w:val="180"/>
              <w:rPr>
                <w:rFonts w:hint="eastAsia" w:ascii="Times New Roman" w:hAnsi="Times New Roman"/>
                <w:sz w:val="21"/>
                <w:szCs w:val="21"/>
              </w:rPr>
            </w:pPr>
            <w:r>
              <w:rPr>
                <w:rFonts w:hint="eastAsia" w:ascii="Times New Roman" w:hAnsi="Times New Roman" w:cs="宋体"/>
                <w:color w:val="000000"/>
                <w:sz w:val="21"/>
                <w:szCs w:val="21"/>
                <w:lang w:bidi="ar"/>
              </w:rPr>
              <w:t>漏耕率/%</w:t>
            </w:r>
          </w:p>
        </w:tc>
        <w:tc>
          <w:tcPr>
            <w:tcW w:w="4667" w:type="dxa"/>
            <w:shd w:val="clear" w:color="auto" w:fill="auto"/>
            <w:vAlign w:val="center"/>
          </w:tcPr>
          <w:p w14:paraId="06FE0490">
            <w:pPr>
              <w:pStyle w:val="180"/>
              <w:rPr>
                <w:rFonts w:hint="eastAsia" w:ascii="Times New Roman" w:hAnsi="Times New Roman"/>
                <w:sz w:val="21"/>
                <w:szCs w:val="21"/>
              </w:rPr>
            </w:pPr>
            <w:r>
              <w:rPr>
                <w:rFonts w:hint="eastAsia" w:ascii="Times New Roman" w:hAnsi="Times New Roman" w:cs="仿宋_GB2312"/>
                <w:color w:val="000000"/>
                <w:sz w:val="21"/>
                <w:szCs w:val="21"/>
                <w:lang w:bidi="ar"/>
              </w:rPr>
              <w:t>&lt;</w:t>
            </w:r>
            <w:r>
              <w:rPr>
                <w:rStyle w:val="236"/>
                <w:rFonts w:hint="default" w:ascii="Times New Roman" w:hAnsi="Times New Roman"/>
                <w:sz w:val="21"/>
                <w:szCs w:val="21"/>
                <w:lang w:bidi="ar"/>
              </w:rPr>
              <w:t>2</w:t>
            </w:r>
          </w:p>
        </w:tc>
      </w:tr>
      <w:tr w14:paraId="33A1D1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78312D4">
            <w:pPr>
              <w:pStyle w:val="180"/>
              <w:rPr>
                <w:rFonts w:hint="eastAsia" w:ascii="Times New Roman" w:hAnsi="Times New Roman"/>
                <w:sz w:val="21"/>
                <w:szCs w:val="21"/>
              </w:rPr>
            </w:pPr>
            <w:r>
              <w:rPr>
                <w:rFonts w:hint="eastAsia" w:ascii="Times New Roman" w:hAnsi="Times New Roman" w:cs="宋体"/>
                <w:color w:val="000000"/>
                <w:sz w:val="21"/>
                <w:szCs w:val="21"/>
                <w:lang w:bidi="ar"/>
              </w:rPr>
              <w:t>植被覆盖率/%</w:t>
            </w:r>
          </w:p>
        </w:tc>
        <w:tc>
          <w:tcPr>
            <w:tcW w:w="4667" w:type="dxa"/>
            <w:shd w:val="clear" w:color="auto" w:fill="auto"/>
            <w:vAlign w:val="center"/>
          </w:tcPr>
          <w:p w14:paraId="586820D6">
            <w:pPr>
              <w:pStyle w:val="180"/>
              <w:rPr>
                <w:rFonts w:hint="eastAsia" w:ascii="Times New Roman" w:hAnsi="Times New Roman"/>
                <w:sz w:val="21"/>
                <w:szCs w:val="21"/>
              </w:rPr>
            </w:pPr>
            <w:r>
              <w:rPr>
                <w:rFonts w:hint="eastAsia" w:ascii="Times New Roman" w:hAnsi="Times New Roman" w:cs="仿宋_GB2312"/>
                <w:color w:val="000000"/>
                <w:sz w:val="21"/>
                <w:szCs w:val="21"/>
                <w:lang w:bidi="ar"/>
              </w:rPr>
              <w:t>&lt;</w:t>
            </w:r>
            <w:r>
              <w:rPr>
                <w:rStyle w:val="236"/>
                <w:rFonts w:hint="default" w:ascii="Times New Roman" w:hAnsi="Times New Roman"/>
                <w:sz w:val="21"/>
                <w:szCs w:val="21"/>
                <w:lang w:bidi="ar"/>
              </w:rPr>
              <w:t>90</w:t>
            </w:r>
          </w:p>
        </w:tc>
      </w:tr>
      <w:tr w14:paraId="468424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50CA0F67">
            <w:pPr>
              <w:pStyle w:val="180"/>
              <w:rPr>
                <w:rFonts w:hint="eastAsia" w:ascii="Times New Roman" w:hAnsi="Times New Roman"/>
                <w:sz w:val="21"/>
                <w:szCs w:val="21"/>
              </w:rPr>
            </w:pPr>
            <w:r>
              <w:rPr>
                <w:rFonts w:hint="eastAsia" w:ascii="Times New Roman" w:hAnsi="Times New Roman" w:cs="宋体"/>
                <w:color w:val="000000"/>
                <w:sz w:val="21"/>
                <w:szCs w:val="21"/>
                <w:lang w:bidi="ar"/>
              </w:rPr>
              <w:t>碎土率/%</w:t>
            </w:r>
          </w:p>
        </w:tc>
        <w:tc>
          <w:tcPr>
            <w:tcW w:w="4667" w:type="dxa"/>
            <w:shd w:val="clear" w:color="auto" w:fill="auto"/>
            <w:vAlign w:val="center"/>
          </w:tcPr>
          <w:p w14:paraId="49FCA8A0">
            <w:pPr>
              <w:pStyle w:val="180"/>
              <w:rPr>
                <w:rFonts w:hint="eastAsia" w:ascii="Times New Roman" w:hAnsi="Times New Roman"/>
                <w:sz w:val="21"/>
                <w:szCs w:val="21"/>
              </w:rPr>
            </w:pPr>
            <w:r>
              <w:rPr>
                <w:rFonts w:hint="eastAsia" w:ascii="Times New Roman" w:hAnsi="Times New Roman" w:cs="宋体"/>
                <w:color w:val="000000"/>
                <w:sz w:val="21"/>
                <w:szCs w:val="21"/>
                <w:lang w:bidi="ar"/>
              </w:rPr>
              <w:t>≥75</w:t>
            </w:r>
          </w:p>
        </w:tc>
      </w:tr>
      <w:tr w14:paraId="7623A0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6C7D3DC9">
            <w:pPr>
              <w:pStyle w:val="180"/>
              <w:rPr>
                <w:rFonts w:hint="eastAsia" w:ascii="Times New Roman" w:hAnsi="Times New Roman"/>
                <w:sz w:val="21"/>
                <w:szCs w:val="21"/>
              </w:rPr>
            </w:pPr>
            <w:r>
              <w:rPr>
                <w:rFonts w:hint="eastAsia" w:ascii="Times New Roman" w:hAnsi="Times New Roman" w:cs="宋体"/>
                <w:color w:val="000000"/>
                <w:sz w:val="21"/>
                <w:szCs w:val="21"/>
                <w:lang w:bidi="ar"/>
              </w:rPr>
              <w:t>地表平整度</w:t>
            </w:r>
            <w:r>
              <w:rPr>
                <w:rFonts w:hint="eastAsia" w:ascii="Times New Roman" w:hAnsi="Times New Roman" w:cs="宋体"/>
                <w:color w:val="000000"/>
                <w:sz w:val="21"/>
                <w:szCs w:val="21"/>
                <w:lang w:val="en-US" w:eastAsia="zh-CN" w:bidi="ar"/>
              </w:rPr>
              <w:t>/</w:t>
            </w:r>
            <w:r>
              <w:rPr>
                <w:rFonts w:hint="eastAsia" w:ascii="Times New Roman" w:hAnsi="Times New Roman" w:cs="宋体"/>
                <w:color w:val="000000"/>
                <w:sz w:val="21"/>
                <w:szCs w:val="21"/>
                <w:lang w:bidi="ar"/>
              </w:rPr>
              <w:t xml:space="preserve"> cm</w:t>
            </w:r>
          </w:p>
        </w:tc>
        <w:tc>
          <w:tcPr>
            <w:tcW w:w="4667" w:type="dxa"/>
            <w:shd w:val="clear" w:color="auto" w:fill="auto"/>
            <w:vAlign w:val="center"/>
          </w:tcPr>
          <w:p w14:paraId="5007483B">
            <w:pPr>
              <w:pStyle w:val="180"/>
              <w:rPr>
                <w:rFonts w:hint="eastAsia" w:ascii="Times New Roman" w:hAnsi="Times New Roman"/>
                <w:sz w:val="21"/>
                <w:szCs w:val="21"/>
              </w:rPr>
            </w:pPr>
            <w:r>
              <w:rPr>
                <w:rFonts w:hint="eastAsia" w:ascii="Times New Roman" w:hAnsi="Times New Roman" w:cs="仿宋_GB2312"/>
                <w:color w:val="000000"/>
                <w:sz w:val="21"/>
                <w:szCs w:val="21"/>
                <w:lang w:bidi="ar"/>
              </w:rPr>
              <w:t>&lt;</w:t>
            </w:r>
            <w:r>
              <w:rPr>
                <w:rStyle w:val="236"/>
                <w:rFonts w:hint="default" w:ascii="Times New Roman" w:hAnsi="Times New Roman"/>
                <w:sz w:val="21"/>
                <w:szCs w:val="21"/>
                <w:lang w:bidi="ar"/>
              </w:rPr>
              <w:t>5</w:t>
            </w:r>
          </w:p>
        </w:tc>
      </w:tr>
      <w:tr w14:paraId="6D5DE9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bottom w:val="single" w:color="auto" w:sz="8" w:space="0"/>
            </w:tcBorders>
            <w:shd w:val="clear" w:color="auto" w:fill="auto"/>
            <w:vAlign w:val="center"/>
          </w:tcPr>
          <w:p w14:paraId="79EECFE8">
            <w:pPr>
              <w:pStyle w:val="180"/>
              <w:rPr>
                <w:rFonts w:hint="eastAsia" w:ascii="Times New Roman" w:hAnsi="Times New Roman"/>
                <w:sz w:val="21"/>
                <w:szCs w:val="21"/>
              </w:rPr>
            </w:pPr>
            <w:r>
              <w:rPr>
                <w:rFonts w:hint="eastAsia" w:ascii="Times New Roman" w:hAnsi="Times New Roman" w:cs="宋体"/>
                <w:color w:val="000000"/>
                <w:sz w:val="21"/>
                <w:szCs w:val="21"/>
                <w:lang w:bidi="ar"/>
              </w:rPr>
              <w:t>地头地边状况</w:t>
            </w:r>
          </w:p>
        </w:tc>
        <w:tc>
          <w:tcPr>
            <w:tcW w:w="4667" w:type="dxa"/>
            <w:tcBorders>
              <w:bottom w:val="single" w:color="auto" w:sz="8" w:space="0"/>
            </w:tcBorders>
            <w:shd w:val="clear" w:color="auto" w:fill="auto"/>
            <w:vAlign w:val="center"/>
          </w:tcPr>
          <w:p w14:paraId="36DD7626">
            <w:pPr>
              <w:pStyle w:val="180"/>
              <w:ind w:firstLine="210" w:firstLineChars="100"/>
              <w:jc w:val="left"/>
              <w:rPr>
                <w:rFonts w:hint="eastAsia" w:ascii="Times New Roman" w:hAnsi="Times New Roman"/>
                <w:sz w:val="21"/>
                <w:szCs w:val="21"/>
              </w:rPr>
            </w:pPr>
            <w:r>
              <w:rPr>
                <w:rFonts w:hint="eastAsia" w:ascii="Times New Roman" w:hAnsi="Times New Roman" w:cs="宋体"/>
                <w:color w:val="000000"/>
                <w:sz w:val="21"/>
                <w:szCs w:val="21"/>
                <w:lang w:bidi="ar"/>
              </w:rPr>
              <w:t>耕地到头到边，不重不漏，耕地走线要直，不得留三角口，喇叭口。</w:t>
            </w:r>
          </w:p>
        </w:tc>
      </w:tr>
      <w:tr w14:paraId="0105EB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tcBorders>
              <w:top w:val="single" w:color="auto" w:sz="8" w:space="0"/>
              <w:bottom w:val="single" w:color="auto" w:sz="8" w:space="0"/>
            </w:tcBorders>
            <w:shd w:val="clear" w:color="auto" w:fill="auto"/>
            <w:vAlign w:val="center"/>
          </w:tcPr>
          <w:p w14:paraId="3E73ABE1">
            <w:pPr>
              <w:pStyle w:val="180"/>
              <w:jc w:val="left"/>
              <w:rPr>
                <w:rFonts w:hint="eastAsia" w:ascii="Times New Roman" w:hAnsi="Times New Roman"/>
                <w:szCs w:val="18"/>
              </w:rPr>
            </w:pPr>
            <w:r>
              <w:rPr>
                <w:rFonts w:hint="eastAsia" w:ascii="Times New Roman" w:hAnsi="Times New Roman" w:eastAsia="黑体"/>
                <w:b/>
                <w:bCs/>
                <w:szCs w:val="18"/>
              </w:rPr>
              <w:t>注</w:t>
            </w:r>
            <w:r>
              <w:rPr>
                <w:rFonts w:hint="eastAsia" w:ascii="Times New Roman" w:hAnsi="Times New Roman" w:eastAsia="黑体"/>
                <w:szCs w:val="18"/>
              </w:rPr>
              <w:t>：</w:t>
            </w:r>
            <w:r>
              <w:rPr>
                <w:rFonts w:hint="eastAsia" w:ascii="Times New Roman" w:hAnsi="Times New Roman" w:cs="宋体"/>
                <w:color w:val="000000"/>
                <w:szCs w:val="18"/>
                <w:lang w:bidi="ar"/>
              </w:rPr>
              <w:t>机械要求：配套拖拉机发动机功率等于或大于140马力以上拖拉机、五铧液压翻转犁。</w:t>
            </w:r>
          </w:p>
        </w:tc>
      </w:tr>
    </w:tbl>
    <w:p w14:paraId="2D9E1912">
      <w:pPr>
        <w:pStyle w:val="58"/>
        <w:ind w:firstLine="0" w:firstLineChars="0"/>
        <w:jc w:val="center"/>
        <w:rPr>
          <w:rFonts w:ascii="Times New Roman" w:hAnsi="Times New Roman"/>
        </w:rPr>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pPr>
    </w:p>
    <w:p w14:paraId="1DC0B39A">
      <w:pPr>
        <w:pStyle w:val="200"/>
        <w:rPr>
          <w:rFonts w:ascii="Times New Roman" w:hAnsi="Times New Roman"/>
          <w:vanish w:val="0"/>
        </w:rPr>
      </w:pPr>
    </w:p>
    <w:p w14:paraId="73F3FA2F">
      <w:pPr>
        <w:pStyle w:val="201"/>
        <w:rPr>
          <w:rFonts w:ascii="Times New Roman" w:hAnsi="Times New Roman"/>
          <w:vanish w:val="0"/>
        </w:rPr>
      </w:pPr>
    </w:p>
    <w:p w14:paraId="7955B79E">
      <w:pPr>
        <w:pStyle w:val="78"/>
        <w:spacing w:after="156"/>
        <w:rPr>
          <w:rFonts w:hint="eastAsia" w:ascii="Times New Roman" w:hAnsi="Times New Roman"/>
        </w:rPr>
      </w:pPr>
      <w:r>
        <w:rPr>
          <w:rFonts w:ascii="Times New Roman" w:hAnsi="Times New Roman"/>
        </w:rPr>
        <w:br w:type="textWrapping"/>
      </w:r>
      <w:r>
        <w:rPr>
          <w:rFonts w:hint="eastAsia" w:ascii="Times New Roman" w:hAnsi="Times New Roman"/>
        </w:rPr>
        <w:t>（资料性）</w:t>
      </w:r>
      <w:r>
        <w:rPr>
          <w:rFonts w:ascii="Times New Roman" w:hAnsi="Times New Roman"/>
        </w:rPr>
        <w:br w:type="textWrapping"/>
      </w:r>
      <w:r>
        <w:rPr>
          <w:rFonts w:hint="eastAsia" w:ascii="Times New Roman" w:hAnsi="Times New Roman"/>
        </w:rPr>
        <w:t>宁夏旱直播水稻常见病虫草害防控周年历</w:t>
      </w:r>
    </w:p>
    <w:p w14:paraId="034E4969">
      <w:pPr>
        <w:pStyle w:val="58"/>
        <w:ind w:firstLine="420"/>
        <w:rPr>
          <w:rFonts w:hint="eastAsia" w:ascii="Times New Roman" w:hAnsi="Times New Roman"/>
        </w:rPr>
      </w:pPr>
      <w:r>
        <w:rPr>
          <w:rFonts w:hint="eastAsia" w:ascii="Times New Roman" w:hAnsi="Times New Roman"/>
        </w:rPr>
        <w:t>宁夏旱直播水稻常见病虫草害防控周年历见表B.1。</w:t>
      </w:r>
    </w:p>
    <w:p w14:paraId="2A33C9C9">
      <w:pPr>
        <w:pStyle w:val="79"/>
        <w:spacing w:before="156" w:after="156"/>
        <w:rPr>
          <w:rFonts w:ascii="Times New Roman" w:hAnsi="Times New Roman"/>
        </w:rPr>
      </w:pPr>
      <w:r>
        <w:rPr>
          <w:rFonts w:hint="eastAsia" w:ascii="Times New Roman" w:hAnsi="Times New Roman"/>
        </w:rPr>
        <w:t>宁夏旱直播水稻常见病虫草害防控周年历</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1701"/>
        <w:gridCol w:w="3260"/>
        <w:gridCol w:w="1559"/>
        <w:gridCol w:w="1406"/>
      </w:tblGrid>
      <w:tr w14:paraId="5560CE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14:paraId="26F57DB8">
            <w:pPr>
              <w:pStyle w:val="180"/>
              <w:rPr>
                <w:rFonts w:ascii="Times New Roman" w:hAnsi="Times New Roman"/>
              </w:rPr>
            </w:pPr>
            <w:r>
              <w:rPr>
                <w:rFonts w:hint="eastAsia" w:ascii="Times New Roman" w:hAnsi="Times New Roman"/>
              </w:rPr>
              <w:t>防治对象</w:t>
            </w:r>
          </w:p>
        </w:tc>
        <w:tc>
          <w:tcPr>
            <w:tcW w:w="1701" w:type="dxa"/>
            <w:tcBorders>
              <w:top w:val="single" w:color="auto" w:sz="8" w:space="0"/>
              <w:bottom w:val="single" w:color="auto" w:sz="8" w:space="0"/>
            </w:tcBorders>
            <w:shd w:val="clear" w:color="auto" w:fill="auto"/>
            <w:vAlign w:val="center"/>
          </w:tcPr>
          <w:p w14:paraId="0CC3C6AF">
            <w:pPr>
              <w:pStyle w:val="180"/>
              <w:rPr>
                <w:rFonts w:ascii="Times New Roman" w:hAnsi="Times New Roman"/>
              </w:rPr>
            </w:pPr>
            <w:r>
              <w:rPr>
                <w:rFonts w:hint="eastAsia" w:ascii="Times New Roman" w:hAnsi="Times New Roman"/>
              </w:rPr>
              <w:t>防治时间</w:t>
            </w:r>
          </w:p>
        </w:tc>
        <w:tc>
          <w:tcPr>
            <w:tcW w:w="3260" w:type="dxa"/>
            <w:tcBorders>
              <w:top w:val="single" w:color="auto" w:sz="8" w:space="0"/>
              <w:bottom w:val="single" w:color="auto" w:sz="8" w:space="0"/>
            </w:tcBorders>
            <w:shd w:val="clear" w:color="auto" w:fill="auto"/>
            <w:vAlign w:val="center"/>
          </w:tcPr>
          <w:p w14:paraId="3F46A8AA">
            <w:pPr>
              <w:pStyle w:val="180"/>
              <w:rPr>
                <w:rFonts w:ascii="Times New Roman" w:hAnsi="Times New Roman"/>
              </w:rPr>
            </w:pPr>
            <w:r>
              <w:rPr>
                <w:rFonts w:hint="eastAsia" w:ascii="Times New Roman" w:hAnsi="Times New Roman"/>
              </w:rPr>
              <w:t>防治药剂及使用剂量</w:t>
            </w:r>
          </w:p>
        </w:tc>
        <w:tc>
          <w:tcPr>
            <w:tcW w:w="1559" w:type="dxa"/>
            <w:tcBorders>
              <w:top w:val="single" w:color="auto" w:sz="8" w:space="0"/>
              <w:bottom w:val="single" w:color="auto" w:sz="8" w:space="0"/>
            </w:tcBorders>
            <w:shd w:val="clear" w:color="auto" w:fill="auto"/>
            <w:vAlign w:val="center"/>
          </w:tcPr>
          <w:p w14:paraId="42890D2C">
            <w:pPr>
              <w:pStyle w:val="180"/>
              <w:rPr>
                <w:rFonts w:ascii="Times New Roman" w:hAnsi="Times New Roman"/>
              </w:rPr>
            </w:pPr>
            <w:r>
              <w:rPr>
                <w:rFonts w:hint="eastAsia" w:ascii="Times New Roman" w:hAnsi="Times New Roman"/>
              </w:rPr>
              <w:t>防治方法</w:t>
            </w:r>
          </w:p>
        </w:tc>
        <w:tc>
          <w:tcPr>
            <w:tcW w:w="1406" w:type="dxa"/>
            <w:tcBorders>
              <w:top w:val="single" w:color="auto" w:sz="8" w:space="0"/>
              <w:bottom w:val="single" w:color="auto" w:sz="8" w:space="0"/>
            </w:tcBorders>
            <w:shd w:val="clear" w:color="auto" w:fill="auto"/>
            <w:vAlign w:val="center"/>
          </w:tcPr>
          <w:p w14:paraId="7D4E0A00">
            <w:pPr>
              <w:pStyle w:val="180"/>
              <w:rPr>
                <w:rFonts w:ascii="Times New Roman" w:hAnsi="Times New Roman"/>
              </w:rPr>
            </w:pPr>
            <w:r>
              <w:rPr>
                <w:rFonts w:hint="eastAsia" w:ascii="Times New Roman" w:hAnsi="Times New Roman"/>
              </w:rPr>
              <w:t>备注</w:t>
            </w:r>
          </w:p>
        </w:tc>
      </w:tr>
      <w:tr w14:paraId="684DAC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14:paraId="5E00DA39">
            <w:pPr>
              <w:pStyle w:val="180"/>
              <w:rPr>
                <w:rFonts w:ascii="Times New Roman" w:hAnsi="Times New Roman"/>
              </w:rPr>
            </w:pPr>
            <w:r>
              <w:rPr>
                <w:rFonts w:hint="eastAsia" w:ascii="Times New Roman" w:hAnsi="Times New Roman"/>
              </w:rPr>
              <w:t>越冬虫源、病源</w:t>
            </w:r>
          </w:p>
        </w:tc>
        <w:tc>
          <w:tcPr>
            <w:tcW w:w="1701" w:type="dxa"/>
            <w:tcBorders>
              <w:top w:val="single" w:color="auto" w:sz="8" w:space="0"/>
            </w:tcBorders>
            <w:shd w:val="clear" w:color="auto" w:fill="auto"/>
            <w:vAlign w:val="center"/>
          </w:tcPr>
          <w:p w14:paraId="2867153F">
            <w:pPr>
              <w:pStyle w:val="180"/>
              <w:rPr>
                <w:rFonts w:ascii="Times New Roman" w:hAnsi="Times New Roman"/>
              </w:rPr>
            </w:pPr>
            <w:r>
              <w:rPr>
                <w:rFonts w:hint="eastAsia" w:ascii="Times New Roman" w:hAnsi="Times New Roman"/>
              </w:rPr>
              <w:t>12月至元月</w:t>
            </w:r>
          </w:p>
        </w:tc>
        <w:tc>
          <w:tcPr>
            <w:tcW w:w="3260" w:type="dxa"/>
            <w:tcBorders>
              <w:top w:val="single" w:color="auto" w:sz="8" w:space="0"/>
            </w:tcBorders>
            <w:shd w:val="clear" w:color="auto" w:fill="auto"/>
            <w:vAlign w:val="center"/>
          </w:tcPr>
          <w:p w14:paraId="4A8ED644">
            <w:pPr>
              <w:pStyle w:val="180"/>
              <w:rPr>
                <w:rFonts w:ascii="Times New Roman" w:hAnsi="Times New Roman"/>
              </w:rPr>
            </w:pPr>
          </w:p>
        </w:tc>
        <w:tc>
          <w:tcPr>
            <w:tcW w:w="1559" w:type="dxa"/>
            <w:tcBorders>
              <w:top w:val="single" w:color="auto" w:sz="8" w:space="0"/>
            </w:tcBorders>
            <w:shd w:val="clear" w:color="auto" w:fill="auto"/>
            <w:vAlign w:val="center"/>
          </w:tcPr>
          <w:p w14:paraId="3C112333">
            <w:pPr>
              <w:pStyle w:val="180"/>
              <w:rPr>
                <w:rFonts w:ascii="Times New Roman" w:hAnsi="Times New Roman"/>
              </w:rPr>
            </w:pPr>
            <w:r>
              <w:rPr>
                <w:rFonts w:hint="eastAsia" w:ascii="Times New Roman" w:hAnsi="Times New Roman"/>
              </w:rPr>
              <w:t>将沟、渠内的杂草全部铲除干净</w:t>
            </w:r>
          </w:p>
        </w:tc>
        <w:tc>
          <w:tcPr>
            <w:tcW w:w="1406" w:type="dxa"/>
            <w:tcBorders>
              <w:top w:val="single" w:color="auto" w:sz="8" w:space="0"/>
            </w:tcBorders>
            <w:shd w:val="clear" w:color="auto" w:fill="auto"/>
            <w:vAlign w:val="center"/>
          </w:tcPr>
          <w:p w14:paraId="126FC0C7">
            <w:pPr>
              <w:pStyle w:val="180"/>
              <w:rPr>
                <w:rFonts w:ascii="Times New Roman" w:hAnsi="Times New Roman"/>
              </w:rPr>
            </w:pPr>
          </w:p>
        </w:tc>
      </w:tr>
      <w:tr w14:paraId="1E2112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1F91D740">
            <w:pPr>
              <w:pStyle w:val="180"/>
              <w:rPr>
                <w:rFonts w:ascii="Times New Roman" w:hAnsi="Times New Roman"/>
              </w:rPr>
            </w:pPr>
            <w:r>
              <w:rPr>
                <w:rFonts w:hint="eastAsia" w:ascii="Times New Roman" w:hAnsi="Times New Roman"/>
              </w:rPr>
              <w:t>立枯病、恶苗病、烂秧病等</w:t>
            </w:r>
          </w:p>
        </w:tc>
        <w:tc>
          <w:tcPr>
            <w:tcW w:w="1701" w:type="dxa"/>
            <w:shd w:val="clear" w:color="auto" w:fill="auto"/>
            <w:vAlign w:val="center"/>
          </w:tcPr>
          <w:p w14:paraId="13773684">
            <w:pPr>
              <w:pStyle w:val="180"/>
              <w:ind w:firstLine="0" w:firstLineChars="0"/>
              <w:rPr>
                <w:rFonts w:ascii="Times New Roman" w:hAnsi="Times New Roman"/>
                <w:color w:val="auto"/>
                <w:highlight w:val="none"/>
              </w:rPr>
            </w:pPr>
            <w:r>
              <w:rPr>
                <w:rFonts w:hint="eastAsia" w:ascii="Times New Roman" w:hAnsi="Times New Roman"/>
                <w:color w:val="auto"/>
                <w:highlight w:val="none"/>
              </w:rPr>
              <w:t>播种前</w:t>
            </w:r>
          </w:p>
        </w:tc>
        <w:tc>
          <w:tcPr>
            <w:tcW w:w="3260" w:type="dxa"/>
            <w:shd w:val="clear" w:color="auto" w:fill="auto"/>
            <w:vAlign w:val="center"/>
          </w:tcPr>
          <w:p w14:paraId="0BB33BC4">
            <w:pPr>
              <w:pStyle w:val="180"/>
              <w:ind w:firstLine="0" w:firstLineChars="0"/>
              <w:rPr>
                <w:rFonts w:ascii="Times New Roman" w:hAnsi="Times New Roman"/>
                <w:color w:val="auto"/>
                <w:highlight w:val="none"/>
              </w:rPr>
            </w:pPr>
            <w:r>
              <w:rPr>
                <w:rFonts w:hint="eastAsia" w:ascii="Times New Roman" w:hAnsi="Times New Roman"/>
                <w:color w:val="auto"/>
                <w:highlight w:val="none"/>
              </w:rPr>
              <w:t>35克/升精甲·咯菌腈种子处理悬浮剂400-500毫升/100千克种子</w:t>
            </w:r>
            <w:r>
              <w:rPr>
                <w:rFonts w:hint="eastAsia" w:ascii="Times New Roman" w:hAnsi="Times New Roman"/>
                <w:color w:val="auto"/>
                <w:highlight w:val="none"/>
                <w:lang w:val="en-US" w:eastAsia="zh-CN"/>
              </w:rPr>
              <w:t>或</w:t>
            </w:r>
            <w:r>
              <w:rPr>
                <w:rFonts w:hint="eastAsia" w:ascii="Times New Roman" w:hAnsi="Times New Roman"/>
                <w:color w:val="auto"/>
                <w:highlight w:val="none"/>
              </w:rPr>
              <w:t>16%福·甲·咪鲜胺种子处理悬浮剂1669-2500克/100千克种子</w:t>
            </w:r>
          </w:p>
        </w:tc>
        <w:tc>
          <w:tcPr>
            <w:tcW w:w="1559" w:type="dxa"/>
            <w:shd w:val="clear" w:color="auto" w:fill="auto"/>
            <w:vAlign w:val="center"/>
          </w:tcPr>
          <w:p w14:paraId="375BC830">
            <w:pPr>
              <w:pStyle w:val="180"/>
              <w:ind w:firstLine="0" w:firstLineChars="0"/>
              <w:rPr>
                <w:rFonts w:ascii="Times New Roman" w:hAnsi="Times New Roman"/>
                <w:color w:val="auto"/>
                <w:highlight w:val="none"/>
              </w:rPr>
            </w:pPr>
            <w:r>
              <w:rPr>
                <w:rFonts w:hint="eastAsia" w:ascii="Times New Roman" w:hAnsi="Times New Roman"/>
                <w:color w:val="auto"/>
                <w:highlight w:val="none"/>
              </w:rPr>
              <w:t>拌种</w:t>
            </w:r>
          </w:p>
        </w:tc>
        <w:tc>
          <w:tcPr>
            <w:tcW w:w="1406" w:type="dxa"/>
            <w:shd w:val="clear" w:color="auto" w:fill="auto"/>
            <w:vAlign w:val="center"/>
          </w:tcPr>
          <w:p w14:paraId="242E66FA">
            <w:pPr>
              <w:pStyle w:val="180"/>
              <w:ind w:firstLine="0" w:firstLineChars="0"/>
              <w:rPr>
                <w:rFonts w:ascii="Times New Roman" w:hAnsi="Times New Roman"/>
                <w:color w:val="auto"/>
                <w:highlight w:val="none"/>
              </w:rPr>
            </w:pPr>
          </w:p>
        </w:tc>
      </w:tr>
      <w:tr w14:paraId="27384E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408" w:type="dxa"/>
            <w:shd w:val="clear" w:color="auto" w:fill="auto"/>
            <w:vAlign w:val="center"/>
          </w:tcPr>
          <w:p w14:paraId="09241CEE">
            <w:pPr>
              <w:pStyle w:val="180"/>
              <w:rPr>
                <w:rFonts w:ascii="Times New Roman" w:hAnsi="Times New Roman"/>
              </w:rPr>
            </w:pPr>
            <w:r>
              <w:rPr>
                <w:rFonts w:hint="eastAsia" w:ascii="Times New Roman" w:hAnsi="Times New Roman"/>
              </w:rPr>
              <w:t>稻田常见杂草</w:t>
            </w:r>
          </w:p>
        </w:tc>
        <w:tc>
          <w:tcPr>
            <w:tcW w:w="1701" w:type="dxa"/>
            <w:shd w:val="clear" w:color="auto" w:fill="auto"/>
            <w:vAlign w:val="center"/>
          </w:tcPr>
          <w:p w14:paraId="05AFE6D3">
            <w:pPr>
              <w:pStyle w:val="180"/>
              <w:ind w:firstLine="0" w:firstLineChars="0"/>
              <w:rPr>
                <w:rFonts w:ascii="Times New Roman" w:hAnsi="Times New Roman"/>
                <w:color w:val="auto"/>
                <w:highlight w:val="none"/>
              </w:rPr>
            </w:pPr>
            <w:r>
              <w:rPr>
                <w:rFonts w:hint="eastAsia" w:ascii="Times New Roman" w:hAnsi="Times New Roman"/>
                <w:color w:val="auto"/>
                <w:highlight w:val="none"/>
              </w:rPr>
              <w:t>播前或播后24小时内</w:t>
            </w:r>
          </w:p>
        </w:tc>
        <w:tc>
          <w:tcPr>
            <w:tcW w:w="3260" w:type="dxa"/>
            <w:shd w:val="clear" w:color="auto" w:fill="auto"/>
            <w:vAlign w:val="center"/>
          </w:tcPr>
          <w:p w14:paraId="31AACD47">
            <w:pPr>
              <w:pStyle w:val="180"/>
              <w:ind w:firstLine="0" w:firstLineChars="0"/>
              <w:rPr>
                <w:rFonts w:ascii="Times New Roman" w:hAnsi="Times New Roman"/>
                <w:color w:val="auto"/>
                <w:highlight w:val="none"/>
              </w:rPr>
            </w:pPr>
            <w:r>
              <w:rPr>
                <w:rFonts w:hint="eastAsia" w:ascii="Times New Roman" w:hAnsi="Times New Roman"/>
                <w:color w:val="auto"/>
                <w:highlight w:val="none"/>
              </w:rPr>
              <w:t>48%仲丁灵乳油200-300毫升/亩或33%二甲戊灵乳油160-200毫升/亩或90%禾草丹</w:t>
            </w:r>
            <w:r>
              <w:rPr>
                <w:rFonts w:hint="eastAsia" w:ascii="Times New Roman" w:hAnsi="Times New Roman"/>
                <w:color w:val="auto"/>
                <w:highlight w:val="none"/>
                <w:lang w:val="en-US" w:eastAsia="zh-CN"/>
              </w:rPr>
              <w:t>乳油</w:t>
            </w:r>
            <w:r>
              <w:rPr>
                <w:rFonts w:hint="eastAsia" w:ascii="Times New Roman" w:hAnsi="Times New Roman"/>
                <w:color w:val="auto"/>
                <w:highlight w:val="none"/>
              </w:rPr>
              <w:t>80-120毫升/亩</w:t>
            </w:r>
          </w:p>
        </w:tc>
        <w:tc>
          <w:tcPr>
            <w:tcW w:w="1559" w:type="dxa"/>
            <w:shd w:val="clear" w:color="auto" w:fill="auto"/>
            <w:vAlign w:val="center"/>
          </w:tcPr>
          <w:p w14:paraId="3E825BD0">
            <w:pPr>
              <w:pStyle w:val="180"/>
              <w:ind w:firstLine="0" w:firstLineChars="0"/>
              <w:rPr>
                <w:rFonts w:ascii="Times New Roman" w:hAnsi="Times New Roman"/>
                <w:color w:val="auto"/>
                <w:highlight w:val="none"/>
              </w:rPr>
            </w:pPr>
            <w:r>
              <w:rPr>
                <w:rFonts w:hint="eastAsia" w:ascii="Times New Roman" w:hAnsi="Times New Roman"/>
                <w:color w:val="auto"/>
                <w:highlight w:val="none"/>
              </w:rPr>
              <w:t>喷雾</w:t>
            </w:r>
          </w:p>
        </w:tc>
        <w:tc>
          <w:tcPr>
            <w:tcW w:w="1406" w:type="dxa"/>
            <w:shd w:val="clear" w:color="auto" w:fill="auto"/>
            <w:vAlign w:val="center"/>
          </w:tcPr>
          <w:p w14:paraId="166F86B8">
            <w:pPr>
              <w:pStyle w:val="180"/>
              <w:ind w:firstLine="0" w:firstLineChars="0"/>
              <w:rPr>
                <w:rFonts w:ascii="Times New Roman" w:hAnsi="Times New Roman"/>
                <w:color w:val="auto"/>
                <w:highlight w:val="none"/>
              </w:rPr>
            </w:pPr>
            <w:r>
              <w:rPr>
                <w:rFonts w:hint="eastAsia" w:ascii="Times New Roman" w:hAnsi="Times New Roman"/>
                <w:color w:val="auto"/>
                <w:highlight w:val="none"/>
              </w:rPr>
              <w:t>苗前封闭除草</w:t>
            </w:r>
          </w:p>
        </w:tc>
      </w:tr>
      <w:tr w14:paraId="1BC8FD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0B6501C7">
            <w:pPr>
              <w:pStyle w:val="180"/>
              <w:rPr>
                <w:rFonts w:ascii="Times New Roman" w:hAnsi="Times New Roman"/>
              </w:rPr>
            </w:pPr>
            <w:r>
              <w:rPr>
                <w:rFonts w:hint="eastAsia" w:ascii="Times New Roman" w:hAnsi="Times New Roman"/>
              </w:rPr>
              <w:t>稻田常见杂草</w:t>
            </w:r>
          </w:p>
        </w:tc>
        <w:tc>
          <w:tcPr>
            <w:tcW w:w="1701" w:type="dxa"/>
            <w:shd w:val="clear" w:color="auto" w:fill="auto"/>
            <w:vAlign w:val="center"/>
          </w:tcPr>
          <w:p w14:paraId="66EAAB41">
            <w:pPr>
              <w:pStyle w:val="180"/>
              <w:ind w:firstLine="0" w:firstLineChars="0"/>
              <w:rPr>
                <w:rFonts w:ascii="Times New Roman" w:hAnsi="Times New Roman"/>
                <w:color w:val="auto"/>
                <w:highlight w:val="none"/>
              </w:rPr>
            </w:pPr>
            <w:r>
              <w:rPr>
                <w:rFonts w:hint="eastAsia" w:ascii="Times New Roman" w:hAnsi="Times New Roman"/>
                <w:color w:val="auto"/>
                <w:highlight w:val="none"/>
              </w:rPr>
              <w:t>5月中下旬～6月上旬</w:t>
            </w:r>
          </w:p>
        </w:tc>
        <w:tc>
          <w:tcPr>
            <w:tcW w:w="3260" w:type="dxa"/>
            <w:shd w:val="clear" w:color="auto" w:fill="auto"/>
            <w:vAlign w:val="center"/>
          </w:tcPr>
          <w:p w14:paraId="27BE1C74">
            <w:pPr>
              <w:pStyle w:val="180"/>
              <w:ind w:firstLine="0" w:firstLineChars="0"/>
              <w:rPr>
                <w:rFonts w:ascii="Times New Roman" w:hAnsi="Times New Roman"/>
                <w:color w:val="auto"/>
                <w:highlight w:val="none"/>
              </w:rPr>
            </w:pPr>
            <w:r>
              <w:rPr>
                <w:rFonts w:hint="eastAsia" w:ascii="Times New Roman" w:hAnsi="Times New Roman"/>
                <w:color w:val="auto"/>
                <w:highlight w:val="none"/>
              </w:rPr>
              <w:t>20%五氟·氰氟草可分散油悬浮剂40-50毫升/亩或40%敌稗·氰氟草酯80-100毫升/亩</w:t>
            </w:r>
            <w:r>
              <w:rPr>
                <w:rFonts w:hint="eastAsia" w:ascii="Times New Roman" w:hAnsi="Times New Roman"/>
                <w:color w:val="auto"/>
                <w:highlight w:val="none"/>
                <w:lang w:val="en-US" w:eastAsia="zh-CN"/>
              </w:rPr>
              <w:t>或者</w:t>
            </w:r>
            <w:r>
              <w:rPr>
                <w:rFonts w:hint="eastAsia" w:ascii="Times New Roman" w:hAnsi="Times New Roman"/>
                <w:color w:val="auto"/>
                <w:highlight w:val="none"/>
              </w:rPr>
              <w:t>24%噁唑·灭草松微乳剂175-200毫升/亩</w:t>
            </w:r>
          </w:p>
        </w:tc>
        <w:tc>
          <w:tcPr>
            <w:tcW w:w="1559" w:type="dxa"/>
            <w:shd w:val="clear" w:color="auto" w:fill="auto"/>
            <w:vAlign w:val="center"/>
          </w:tcPr>
          <w:p w14:paraId="0CCA0603">
            <w:pPr>
              <w:pStyle w:val="180"/>
              <w:ind w:firstLine="0" w:firstLineChars="0"/>
              <w:rPr>
                <w:rFonts w:ascii="Times New Roman" w:hAnsi="Times New Roman"/>
                <w:color w:val="auto"/>
                <w:highlight w:val="none"/>
              </w:rPr>
            </w:pPr>
            <w:r>
              <w:rPr>
                <w:rFonts w:hint="eastAsia" w:ascii="Times New Roman" w:hAnsi="Times New Roman"/>
                <w:color w:val="auto"/>
                <w:highlight w:val="none"/>
              </w:rPr>
              <w:t>喷雾</w:t>
            </w:r>
          </w:p>
        </w:tc>
        <w:tc>
          <w:tcPr>
            <w:tcW w:w="1406" w:type="dxa"/>
            <w:shd w:val="clear" w:color="auto" w:fill="auto"/>
            <w:vAlign w:val="center"/>
          </w:tcPr>
          <w:p w14:paraId="4C530A77">
            <w:pPr>
              <w:pStyle w:val="180"/>
              <w:ind w:firstLine="0" w:firstLineChars="0"/>
              <w:rPr>
                <w:rFonts w:ascii="Times New Roman" w:hAnsi="Times New Roman"/>
                <w:color w:val="auto"/>
                <w:highlight w:val="none"/>
              </w:rPr>
            </w:pPr>
            <w:r>
              <w:rPr>
                <w:rFonts w:hint="eastAsia" w:ascii="Times New Roman" w:hAnsi="Times New Roman"/>
                <w:color w:val="auto"/>
                <w:highlight w:val="none"/>
              </w:rPr>
              <w:t>苗后除草</w:t>
            </w:r>
          </w:p>
        </w:tc>
      </w:tr>
      <w:tr w14:paraId="2DE730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6343FC33">
            <w:pPr>
              <w:pStyle w:val="180"/>
              <w:rPr>
                <w:rFonts w:ascii="Times New Roman" w:hAnsi="Times New Roman"/>
              </w:rPr>
            </w:pPr>
            <w:r>
              <w:rPr>
                <w:rFonts w:hint="eastAsia" w:ascii="Times New Roman" w:hAnsi="Times New Roman"/>
              </w:rPr>
              <w:t>稻瘟病</w:t>
            </w:r>
          </w:p>
        </w:tc>
        <w:tc>
          <w:tcPr>
            <w:tcW w:w="1701" w:type="dxa"/>
            <w:shd w:val="clear" w:color="auto" w:fill="auto"/>
            <w:vAlign w:val="center"/>
          </w:tcPr>
          <w:p w14:paraId="4E4A41B8">
            <w:pPr>
              <w:pStyle w:val="180"/>
              <w:ind w:firstLine="0" w:firstLineChars="0"/>
              <w:rPr>
                <w:rFonts w:ascii="Times New Roman" w:hAnsi="Times New Roman"/>
                <w:color w:val="auto"/>
                <w:highlight w:val="none"/>
              </w:rPr>
            </w:pPr>
            <w:r>
              <w:rPr>
                <w:rFonts w:hint="eastAsia" w:ascii="Times New Roman" w:hAnsi="Times New Roman"/>
                <w:color w:val="auto"/>
                <w:highlight w:val="none"/>
              </w:rPr>
              <w:t>6月下旬至7月上旬防治叶瘟和节瘟，7月下旬至8月上旬防治穗颈瘟</w:t>
            </w:r>
          </w:p>
        </w:tc>
        <w:tc>
          <w:tcPr>
            <w:tcW w:w="3260" w:type="dxa"/>
            <w:shd w:val="clear" w:color="auto" w:fill="auto"/>
            <w:vAlign w:val="center"/>
          </w:tcPr>
          <w:p w14:paraId="389483CC">
            <w:pPr>
              <w:pStyle w:val="180"/>
              <w:ind w:firstLine="0" w:firstLineChars="0"/>
              <w:rPr>
                <w:rFonts w:ascii="Times New Roman" w:hAnsi="Times New Roman"/>
                <w:color w:val="auto"/>
                <w:highlight w:val="none"/>
              </w:rPr>
            </w:pPr>
            <w:r>
              <w:rPr>
                <w:rFonts w:hint="eastAsia" w:ascii="Times New Roman" w:hAnsi="Times New Roman"/>
                <w:color w:val="auto"/>
                <w:highlight w:val="none"/>
              </w:rPr>
              <w:t>6%春雷霉素可湿性粉剂40-50克/亩或75%三环唑可湿性粉剂20-27克/亩或36%稻瘟灵·戊唑醇水乳剂65-75毫升/亩或75%苯醚·咪鲜胺可湿性粉剂40-50克/亩</w:t>
            </w:r>
          </w:p>
        </w:tc>
        <w:tc>
          <w:tcPr>
            <w:tcW w:w="1559" w:type="dxa"/>
            <w:shd w:val="clear" w:color="auto" w:fill="auto"/>
            <w:vAlign w:val="center"/>
          </w:tcPr>
          <w:p w14:paraId="68C20745">
            <w:pPr>
              <w:pStyle w:val="180"/>
              <w:ind w:firstLine="0" w:firstLineChars="0"/>
              <w:rPr>
                <w:rFonts w:ascii="Times New Roman" w:hAnsi="Times New Roman"/>
                <w:color w:val="auto"/>
                <w:highlight w:val="none"/>
              </w:rPr>
            </w:pPr>
            <w:r>
              <w:rPr>
                <w:rFonts w:hint="eastAsia" w:ascii="Times New Roman" w:hAnsi="Times New Roman"/>
                <w:color w:val="auto"/>
                <w:highlight w:val="none"/>
              </w:rPr>
              <w:t>喷雾</w:t>
            </w:r>
          </w:p>
        </w:tc>
        <w:tc>
          <w:tcPr>
            <w:tcW w:w="1406" w:type="dxa"/>
            <w:shd w:val="clear" w:color="auto" w:fill="auto"/>
            <w:vAlign w:val="center"/>
          </w:tcPr>
          <w:p w14:paraId="2A041E7D">
            <w:pPr>
              <w:pStyle w:val="180"/>
              <w:ind w:firstLine="0" w:firstLineChars="0"/>
              <w:rPr>
                <w:rFonts w:ascii="Times New Roman" w:hAnsi="Times New Roman"/>
                <w:color w:val="auto"/>
                <w:highlight w:val="none"/>
              </w:rPr>
            </w:pPr>
          </w:p>
        </w:tc>
      </w:tr>
      <w:tr w14:paraId="55D5C1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014362BB">
            <w:pPr>
              <w:pStyle w:val="180"/>
              <w:rPr>
                <w:rFonts w:ascii="Times New Roman" w:hAnsi="Times New Roman"/>
              </w:rPr>
            </w:pPr>
            <w:r>
              <w:rPr>
                <w:rFonts w:hint="eastAsia" w:ascii="Times New Roman" w:hAnsi="Times New Roman"/>
              </w:rPr>
              <w:t>稻飞虱</w:t>
            </w:r>
          </w:p>
        </w:tc>
        <w:tc>
          <w:tcPr>
            <w:tcW w:w="1701" w:type="dxa"/>
            <w:shd w:val="clear" w:color="auto" w:fill="auto"/>
            <w:vAlign w:val="center"/>
          </w:tcPr>
          <w:p w14:paraId="0EA4B5E4">
            <w:pPr>
              <w:pStyle w:val="180"/>
              <w:ind w:firstLine="0" w:firstLineChars="0"/>
              <w:rPr>
                <w:rFonts w:ascii="Times New Roman" w:hAnsi="Times New Roman"/>
                <w:color w:val="auto"/>
                <w:highlight w:val="none"/>
              </w:rPr>
            </w:pPr>
            <w:r>
              <w:rPr>
                <w:rFonts w:hint="eastAsia" w:ascii="Times New Roman" w:hAnsi="Times New Roman"/>
                <w:color w:val="auto"/>
                <w:highlight w:val="none"/>
              </w:rPr>
              <w:t>若虫孵化高峰期至2-3龄若虫发生盛期</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施药时间在</w:t>
            </w:r>
            <w:r>
              <w:rPr>
                <w:rFonts w:hint="eastAsia" w:ascii="Times New Roman" w:hAnsi="Times New Roman"/>
                <w:color w:val="auto"/>
                <w:highlight w:val="none"/>
              </w:rPr>
              <w:t>清晨或傍晚</w:t>
            </w:r>
          </w:p>
        </w:tc>
        <w:tc>
          <w:tcPr>
            <w:tcW w:w="3260" w:type="dxa"/>
            <w:shd w:val="clear" w:color="auto" w:fill="auto"/>
            <w:vAlign w:val="center"/>
          </w:tcPr>
          <w:p w14:paraId="158858D3">
            <w:pPr>
              <w:pStyle w:val="180"/>
              <w:ind w:firstLine="0" w:firstLineChars="0"/>
              <w:rPr>
                <w:rFonts w:ascii="Times New Roman" w:hAnsi="Times New Roman"/>
                <w:color w:val="auto"/>
                <w:highlight w:val="none"/>
              </w:rPr>
            </w:pPr>
            <w:r>
              <w:rPr>
                <w:rFonts w:hint="eastAsia" w:ascii="Times New Roman" w:hAnsi="Times New Roman"/>
                <w:color w:val="auto"/>
                <w:highlight w:val="none"/>
              </w:rPr>
              <w:t>70%吡虫啉可湿性粉剂1.4-2.8克/亩或25%噻虫嗪水分散粒剂3-4克/亩或50%吡蚜酮水分散粒剂14-18克/亩</w:t>
            </w:r>
          </w:p>
        </w:tc>
        <w:tc>
          <w:tcPr>
            <w:tcW w:w="1559" w:type="dxa"/>
            <w:shd w:val="clear" w:color="auto" w:fill="auto"/>
            <w:vAlign w:val="center"/>
          </w:tcPr>
          <w:p w14:paraId="2CE1A733">
            <w:pPr>
              <w:pStyle w:val="180"/>
              <w:ind w:firstLine="0" w:firstLineChars="0"/>
              <w:rPr>
                <w:rFonts w:ascii="Times New Roman" w:hAnsi="Times New Roman"/>
                <w:color w:val="auto"/>
                <w:highlight w:val="none"/>
              </w:rPr>
            </w:pPr>
            <w:r>
              <w:rPr>
                <w:rFonts w:hint="eastAsia" w:ascii="Times New Roman" w:hAnsi="Times New Roman"/>
                <w:color w:val="auto"/>
                <w:highlight w:val="none"/>
              </w:rPr>
              <w:t>喷雾</w:t>
            </w:r>
          </w:p>
        </w:tc>
        <w:tc>
          <w:tcPr>
            <w:tcW w:w="1406" w:type="dxa"/>
            <w:shd w:val="clear" w:color="auto" w:fill="auto"/>
            <w:vAlign w:val="center"/>
          </w:tcPr>
          <w:p w14:paraId="1612EB2E">
            <w:pPr>
              <w:pStyle w:val="180"/>
              <w:ind w:firstLine="0" w:firstLineChars="0"/>
              <w:rPr>
                <w:rFonts w:ascii="Times New Roman" w:hAnsi="Times New Roman"/>
                <w:color w:val="auto"/>
                <w:highlight w:val="none"/>
              </w:rPr>
            </w:pPr>
            <w:r>
              <w:rPr>
                <w:rFonts w:hint="eastAsia" w:ascii="Times New Roman" w:hAnsi="Times New Roman"/>
                <w:color w:val="auto"/>
                <w:highlight w:val="none"/>
              </w:rPr>
              <w:t>结合稻瘟病防治，混配防治稻飞虱药剂，“一喷多防”</w:t>
            </w:r>
          </w:p>
        </w:tc>
      </w:tr>
      <w:tr w14:paraId="662269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408" w:type="dxa"/>
            <w:shd w:val="clear" w:color="auto" w:fill="auto"/>
            <w:vAlign w:val="center"/>
          </w:tcPr>
          <w:p w14:paraId="69D4F66F">
            <w:pPr>
              <w:pStyle w:val="180"/>
              <w:rPr>
                <w:rFonts w:ascii="Times New Roman" w:hAnsi="Times New Roman"/>
              </w:rPr>
            </w:pPr>
            <w:r>
              <w:rPr>
                <w:rFonts w:hint="eastAsia" w:ascii="Times New Roman" w:hAnsi="Times New Roman"/>
              </w:rPr>
              <w:t>粘虫</w:t>
            </w:r>
          </w:p>
        </w:tc>
        <w:tc>
          <w:tcPr>
            <w:tcW w:w="1701" w:type="dxa"/>
            <w:shd w:val="clear" w:color="auto" w:fill="auto"/>
            <w:vAlign w:val="center"/>
          </w:tcPr>
          <w:p w14:paraId="2931D74C">
            <w:pPr>
              <w:pStyle w:val="180"/>
              <w:ind w:firstLine="0" w:firstLineChars="0"/>
              <w:rPr>
                <w:rFonts w:ascii="Times New Roman" w:hAnsi="Times New Roman"/>
                <w:color w:val="auto"/>
                <w:highlight w:val="none"/>
              </w:rPr>
            </w:pPr>
            <w:r>
              <w:rPr>
                <w:rFonts w:hint="eastAsia" w:ascii="Times New Roman" w:hAnsi="Times New Roman"/>
                <w:color w:val="auto"/>
                <w:highlight w:val="none"/>
              </w:rPr>
              <w:t>幼虫3龄前施药，</w:t>
            </w:r>
            <w:r>
              <w:rPr>
                <w:rFonts w:hint="eastAsia" w:ascii="Times New Roman" w:hAnsi="Times New Roman"/>
                <w:color w:val="auto"/>
                <w:highlight w:val="none"/>
                <w:lang w:val="en-US" w:eastAsia="zh-CN"/>
              </w:rPr>
              <w:t>施药时间在</w:t>
            </w:r>
            <w:r>
              <w:rPr>
                <w:rFonts w:hint="eastAsia" w:ascii="Times New Roman" w:hAnsi="Times New Roman"/>
                <w:color w:val="auto"/>
                <w:highlight w:val="none"/>
              </w:rPr>
              <w:t>清晨或傍晚</w:t>
            </w:r>
          </w:p>
        </w:tc>
        <w:tc>
          <w:tcPr>
            <w:tcW w:w="3260" w:type="dxa"/>
            <w:shd w:val="clear" w:color="auto" w:fill="auto"/>
            <w:vAlign w:val="center"/>
          </w:tcPr>
          <w:p w14:paraId="1818266C">
            <w:pPr>
              <w:pStyle w:val="180"/>
              <w:ind w:firstLine="0" w:firstLineChars="0"/>
              <w:rPr>
                <w:rFonts w:ascii="Times New Roman" w:hAnsi="Times New Roman"/>
                <w:color w:val="auto"/>
                <w:highlight w:val="none"/>
              </w:rPr>
            </w:pPr>
            <w:r>
              <w:rPr>
                <w:rFonts w:hint="eastAsia" w:ascii="Times New Roman" w:hAnsi="Times New Roman"/>
                <w:color w:val="auto"/>
                <w:highlight w:val="none"/>
              </w:rPr>
              <w:t>5%高效氯氰菊酯水乳剂8-10毫升/亩或8000IU/微升苏云金杆菌悬浮剂90-110毫升/亩或200克/升氯虫苯甲酰胺悬浮剂5-10毫升/亩</w:t>
            </w:r>
          </w:p>
        </w:tc>
        <w:tc>
          <w:tcPr>
            <w:tcW w:w="1559" w:type="dxa"/>
            <w:shd w:val="clear" w:color="auto" w:fill="auto"/>
            <w:vAlign w:val="center"/>
          </w:tcPr>
          <w:p w14:paraId="62EE8654">
            <w:pPr>
              <w:pStyle w:val="180"/>
              <w:ind w:firstLine="0" w:firstLineChars="0"/>
              <w:rPr>
                <w:rFonts w:ascii="Times New Roman" w:hAnsi="Times New Roman"/>
                <w:color w:val="auto"/>
                <w:highlight w:val="none"/>
              </w:rPr>
            </w:pPr>
            <w:r>
              <w:rPr>
                <w:rFonts w:hint="eastAsia" w:ascii="Times New Roman" w:hAnsi="Times New Roman"/>
                <w:color w:val="auto"/>
                <w:highlight w:val="none"/>
              </w:rPr>
              <w:t>喷雾</w:t>
            </w:r>
          </w:p>
        </w:tc>
        <w:tc>
          <w:tcPr>
            <w:tcW w:w="1406" w:type="dxa"/>
            <w:shd w:val="clear" w:color="auto" w:fill="auto"/>
            <w:vAlign w:val="center"/>
          </w:tcPr>
          <w:p w14:paraId="5D9E01CF">
            <w:pPr>
              <w:pStyle w:val="180"/>
              <w:ind w:firstLine="0" w:firstLineChars="0"/>
              <w:rPr>
                <w:rFonts w:ascii="Times New Roman" w:hAnsi="Times New Roman"/>
                <w:color w:val="auto"/>
                <w:highlight w:val="none"/>
              </w:rPr>
            </w:pPr>
            <w:r>
              <w:rPr>
                <w:rFonts w:hint="eastAsia" w:ascii="Times New Roman" w:hAnsi="Times New Roman"/>
                <w:color w:val="auto"/>
                <w:highlight w:val="none"/>
              </w:rPr>
              <w:t>利用灯诱或性诱监测虫情，达到防治指标（10头/㎡）开始施药</w:t>
            </w:r>
          </w:p>
        </w:tc>
      </w:tr>
      <w:tr w14:paraId="5458B6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3C788EC6">
            <w:pPr>
              <w:pStyle w:val="180"/>
              <w:rPr>
                <w:rFonts w:ascii="Times New Roman" w:hAnsi="Times New Roman"/>
              </w:rPr>
            </w:pPr>
            <w:r>
              <w:rPr>
                <w:rFonts w:hint="eastAsia" w:ascii="Times New Roman" w:hAnsi="Times New Roman"/>
              </w:rPr>
              <w:t>稻水象甲</w:t>
            </w:r>
          </w:p>
        </w:tc>
        <w:tc>
          <w:tcPr>
            <w:tcW w:w="1701" w:type="dxa"/>
            <w:shd w:val="clear" w:color="auto" w:fill="auto"/>
            <w:vAlign w:val="center"/>
          </w:tcPr>
          <w:p w14:paraId="47286D65">
            <w:pPr>
              <w:pStyle w:val="180"/>
              <w:ind w:firstLine="0" w:firstLineChars="0"/>
              <w:rPr>
                <w:rFonts w:ascii="Times New Roman" w:hAnsi="Times New Roman"/>
                <w:color w:val="auto"/>
                <w:highlight w:val="none"/>
              </w:rPr>
            </w:pPr>
            <w:r>
              <w:rPr>
                <w:rFonts w:hint="eastAsia" w:ascii="Times New Roman" w:hAnsi="Times New Roman"/>
                <w:color w:val="auto"/>
                <w:highlight w:val="none"/>
              </w:rPr>
              <w:t>5月下旬至6月初和8月上、中旬</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下午16点-19点施药防治</w:t>
            </w:r>
          </w:p>
        </w:tc>
        <w:tc>
          <w:tcPr>
            <w:tcW w:w="3260" w:type="dxa"/>
            <w:shd w:val="clear" w:color="auto" w:fill="auto"/>
            <w:vAlign w:val="center"/>
          </w:tcPr>
          <w:p w14:paraId="165F2335">
            <w:pPr>
              <w:pStyle w:val="180"/>
              <w:ind w:firstLine="0" w:firstLineChars="0"/>
              <w:rPr>
                <w:rFonts w:ascii="Times New Roman" w:hAnsi="Times New Roman"/>
                <w:color w:val="auto"/>
                <w:highlight w:val="none"/>
              </w:rPr>
            </w:pPr>
            <w:r>
              <w:rPr>
                <w:rFonts w:hint="eastAsia" w:ascii="Times New Roman" w:hAnsi="Times New Roman"/>
                <w:color w:val="auto"/>
                <w:highlight w:val="none"/>
              </w:rPr>
              <w:t>20%三唑磷乳油120-160毫升/亩或200克/升氯虫苯甲酰胺悬浮剂10-13毫升/亩或40%氯虫·噻虫嗪水分散粒剂8-10克/亩或10%醚菊酯悬浮剂80-100克/亩</w:t>
            </w:r>
          </w:p>
        </w:tc>
        <w:tc>
          <w:tcPr>
            <w:tcW w:w="1559" w:type="dxa"/>
            <w:shd w:val="clear" w:color="auto" w:fill="auto"/>
            <w:vAlign w:val="center"/>
          </w:tcPr>
          <w:p w14:paraId="6A6A091B">
            <w:pPr>
              <w:pStyle w:val="180"/>
              <w:ind w:firstLine="0" w:firstLineChars="0"/>
              <w:rPr>
                <w:rFonts w:ascii="Times New Roman" w:hAnsi="Times New Roman"/>
                <w:color w:val="auto"/>
                <w:highlight w:val="none"/>
              </w:rPr>
            </w:pPr>
            <w:r>
              <w:rPr>
                <w:rFonts w:hint="eastAsia" w:ascii="Times New Roman" w:hAnsi="Times New Roman"/>
                <w:color w:val="auto"/>
                <w:highlight w:val="none"/>
              </w:rPr>
              <w:t>喷雾</w:t>
            </w:r>
          </w:p>
        </w:tc>
        <w:tc>
          <w:tcPr>
            <w:tcW w:w="1406" w:type="dxa"/>
            <w:shd w:val="clear" w:color="auto" w:fill="auto"/>
            <w:vAlign w:val="center"/>
          </w:tcPr>
          <w:p w14:paraId="6A2C0967">
            <w:pPr>
              <w:pStyle w:val="180"/>
              <w:ind w:firstLine="0" w:firstLineChars="0"/>
              <w:rPr>
                <w:rFonts w:ascii="Times New Roman" w:hAnsi="Times New Roman"/>
                <w:color w:val="auto"/>
                <w:highlight w:val="none"/>
              </w:rPr>
            </w:pPr>
            <w:r>
              <w:rPr>
                <w:rFonts w:hint="eastAsia" w:ascii="Times New Roman" w:hAnsi="Times New Roman"/>
                <w:color w:val="auto"/>
                <w:highlight w:val="none"/>
              </w:rPr>
              <w:t>施药的重点尽量靠近稻秧根部</w:t>
            </w:r>
          </w:p>
        </w:tc>
      </w:tr>
      <w:bookmarkEnd w:id="38"/>
    </w:tbl>
    <w:p w14:paraId="23D0075D">
      <w:pPr>
        <w:pStyle w:val="58"/>
        <w:ind w:firstLine="0" w:firstLineChars="0"/>
        <w:jc w:val="center"/>
        <w:rPr>
          <w:rFonts w:ascii="Times New Roman" w:hAnsi="Times New Roman"/>
        </w:rPr>
      </w:pPr>
      <w:bookmarkStart w:id="40" w:name="BookMark8"/>
      <w:r>
        <w:rPr>
          <w:rFonts w:ascii="Times New Roman" w:hAnsi="Times New Roman"/>
        </w:rPr>
        <w:drawing>
          <wp:inline distT="0" distB="0" distL="0" distR="0">
            <wp:extent cx="1485900" cy="317500"/>
            <wp:effectExtent l="0" t="0" r="0" b="6350"/>
            <wp:docPr id="195112914" name="图片 3"/>
            <wp:cNvGraphicFramePr/>
            <a:graphic xmlns:a="http://schemas.openxmlformats.org/drawingml/2006/main">
              <a:graphicData uri="http://schemas.openxmlformats.org/drawingml/2006/picture">
                <pic:pic xmlns:pic="http://schemas.openxmlformats.org/drawingml/2006/picture">
                  <pic:nvPicPr>
                    <pic:cNvPr id="195112914"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703020204020201"/>
    <w:charset w:val="86"/>
    <w:family w:val="auto"/>
    <w:pitch w:val="default"/>
    <w:sig w:usb0="A0000287" w:usb1="28C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00000" w:csb1="00000000"/>
  </w:font>
  <w:font w:name="文泉驿正黑">
    <w:panose1 w:val="02000603000000000000"/>
    <w:charset w:val="86"/>
    <w:family w:val="auto"/>
    <w:pitch w:val="default"/>
    <w:sig w:usb0="900002BF" w:usb1="2BDF7DFB" w:usb2="00000036" w:usb3="00000000" w:csb0="603E000D" w:csb1="D2D7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82B4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4DCA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EDDD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C922E">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F8702">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24BD4">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FB73F">
    <w:pPr>
      <w:pStyle w:val="53"/>
    </w:pPr>
    <w:r>
      <w:fldChar w:fldCharType="begin"/>
    </w:r>
    <w:r>
      <w:instrText xml:space="preserve"> PAGE   \* MERGEFORMAT \* MERGEFORMAT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66355">
    <w:pPr>
      <w:pStyle w:val="54"/>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A6BB6">
    <w:pPr>
      <w:pStyle w:val="53"/>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48DBC">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0D30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4F49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A6B3C">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1CBDD">
    <w:pPr>
      <w:pStyle w:val="64"/>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FE81B">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D5CF7">
    <w:pPr>
      <w:pStyle w:val="64"/>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 64/T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98998">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85BDA">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64/T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6DE68A8"/>
    <w:multiLevelType w:val="singleLevel"/>
    <w:tmpl w:val="66DE68A8"/>
    <w:lvl w:ilvl="0" w:tentative="0">
      <w:start w:val="1"/>
      <w:numFmt w:val="lowerLetter"/>
      <w:suff w:val="space"/>
      <w:lvlText w:val="%1)"/>
      <w:lvlJc w:val="left"/>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42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dit="forms" w:enforcement="1" w:cryptProviderType="rsaAES" w:cryptAlgorithmClass="hash" w:cryptAlgorithmType="typeAny" w:cryptAlgorithmSid="14" w:cryptSpinCount="100000" w:hash="kpQ81eqGOqGdPEtJ/I0ISC3vrw4QRXA67SBWssrZIjxS/kPipfn5w42sv94yECwy14Qw3cBp3o+NsoDvRdZ/Yg==" w:salt="QkZSAKI42r+syPIHCm/c9Q=="/>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1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C4F"/>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620"/>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713"/>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6F49"/>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9AD"/>
    <w:rsid w:val="00281BB8"/>
    <w:rsid w:val="00281E9E"/>
    <w:rsid w:val="00282405"/>
    <w:rsid w:val="00285170"/>
    <w:rsid w:val="00285361"/>
    <w:rsid w:val="0028774D"/>
    <w:rsid w:val="0029012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CA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1C0"/>
    <w:rsid w:val="00300E63"/>
    <w:rsid w:val="00302F5F"/>
    <w:rsid w:val="0030441D"/>
    <w:rsid w:val="00306063"/>
    <w:rsid w:val="00313B85"/>
    <w:rsid w:val="00317988"/>
    <w:rsid w:val="003221B4"/>
    <w:rsid w:val="0032258D"/>
    <w:rsid w:val="00322E62"/>
    <w:rsid w:val="00324D13"/>
    <w:rsid w:val="00324D2A"/>
    <w:rsid w:val="00324EDD"/>
    <w:rsid w:val="00332EC9"/>
    <w:rsid w:val="003331E4"/>
    <w:rsid w:val="00336C64"/>
    <w:rsid w:val="00337162"/>
    <w:rsid w:val="0034194F"/>
    <w:rsid w:val="00344605"/>
    <w:rsid w:val="003474AA"/>
    <w:rsid w:val="00350D1D"/>
    <w:rsid w:val="00351380"/>
    <w:rsid w:val="00352C83"/>
    <w:rsid w:val="003615D2"/>
    <w:rsid w:val="0036429C"/>
    <w:rsid w:val="00364A53"/>
    <w:rsid w:val="003654CB"/>
    <w:rsid w:val="00365AA9"/>
    <w:rsid w:val="00365F86"/>
    <w:rsid w:val="00365F87"/>
    <w:rsid w:val="00366E89"/>
    <w:rsid w:val="003705F4"/>
    <w:rsid w:val="00370D58"/>
    <w:rsid w:val="00371316"/>
    <w:rsid w:val="00372A8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EF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479"/>
    <w:rsid w:val="00632182"/>
    <w:rsid w:val="00632AE0"/>
    <w:rsid w:val="00633C17"/>
    <w:rsid w:val="00634D9E"/>
    <w:rsid w:val="00636B8F"/>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6FF6"/>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B9E"/>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696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B66"/>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747"/>
    <w:rsid w:val="008D53AD"/>
    <w:rsid w:val="008D562B"/>
    <w:rsid w:val="008D5733"/>
    <w:rsid w:val="008D622B"/>
    <w:rsid w:val="008D666C"/>
    <w:rsid w:val="008D7B54"/>
    <w:rsid w:val="008E056B"/>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427"/>
    <w:rsid w:val="00992985"/>
    <w:rsid w:val="00993889"/>
    <w:rsid w:val="0099551B"/>
    <w:rsid w:val="00997BF1"/>
    <w:rsid w:val="009A089C"/>
    <w:rsid w:val="009A0AC6"/>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1232"/>
    <w:rsid w:val="009E4A58"/>
    <w:rsid w:val="009E5A2D"/>
    <w:rsid w:val="009E5AB2"/>
    <w:rsid w:val="009E6219"/>
    <w:rsid w:val="009F03B3"/>
    <w:rsid w:val="009F3E6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C99"/>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35F"/>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28AF"/>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001"/>
    <w:rsid w:val="00BB5F8F"/>
    <w:rsid w:val="00BB657A"/>
    <w:rsid w:val="00BC01CC"/>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7526"/>
    <w:rsid w:val="00C71372"/>
    <w:rsid w:val="00C72410"/>
    <w:rsid w:val="00C7287F"/>
    <w:rsid w:val="00C80982"/>
    <w:rsid w:val="00C80CB8"/>
    <w:rsid w:val="00C819F8"/>
    <w:rsid w:val="00C8248C"/>
    <w:rsid w:val="00C84E33"/>
    <w:rsid w:val="00C86D6F"/>
    <w:rsid w:val="00C905FC"/>
    <w:rsid w:val="00C91B9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2E7"/>
    <w:rsid w:val="00CC5DE6"/>
    <w:rsid w:val="00CC6E06"/>
    <w:rsid w:val="00CC6E4E"/>
    <w:rsid w:val="00CC6FE8"/>
    <w:rsid w:val="00CC7202"/>
    <w:rsid w:val="00CD2808"/>
    <w:rsid w:val="00CD28BF"/>
    <w:rsid w:val="00CD4092"/>
    <w:rsid w:val="00CD4A20"/>
    <w:rsid w:val="00CD50A1"/>
    <w:rsid w:val="00CD519E"/>
    <w:rsid w:val="00CD561D"/>
    <w:rsid w:val="00CE0C4F"/>
    <w:rsid w:val="00CE30EA"/>
    <w:rsid w:val="00CE7B1E"/>
    <w:rsid w:val="00CF048A"/>
    <w:rsid w:val="00CF0F80"/>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1CF"/>
    <w:rsid w:val="00D33333"/>
    <w:rsid w:val="00D33457"/>
    <w:rsid w:val="00D352A2"/>
    <w:rsid w:val="00D354AB"/>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7D10"/>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0F0C"/>
    <w:rsid w:val="00F11586"/>
    <w:rsid w:val="00F1183B"/>
    <w:rsid w:val="00F11C9F"/>
    <w:rsid w:val="00F12263"/>
    <w:rsid w:val="00F1409D"/>
    <w:rsid w:val="00F14214"/>
    <w:rsid w:val="00F157A9"/>
    <w:rsid w:val="00F25BB6"/>
    <w:rsid w:val="00F26B7E"/>
    <w:rsid w:val="00F27A3B"/>
    <w:rsid w:val="00F337C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C53"/>
    <w:rsid w:val="00FD7299"/>
    <w:rsid w:val="00FE1FBE"/>
    <w:rsid w:val="00FE3901"/>
    <w:rsid w:val="00FE39D3"/>
    <w:rsid w:val="00FE4BCE"/>
    <w:rsid w:val="00FE54AE"/>
    <w:rsid w:val="00FE576A"/>
    <w:rsid w:val="00FE7E79"/>
    <w:rsid w:val="00FF3E7D"/>
    <w:rsid w:val="00FF5B99"/>
    <w:rsid w:val="00FF730C"/>
    <w:rsid w:val="00FF73F4"/>
    <w:rsid w:val="00FF7CE4"/>
    <w:rsid w:val="00FF7E39"/>
    <w:rsid w:val="0BAE13CD"/>
    <w:rsid w:val="1DEFB966"/>
    <w:rsid w:val="1EB9279A"/>
    <w:rsid w:val="1F6BAB6A"/>
    <w:rsid w:val="2F5FE0FC"/>
    <w:rsid w:val="2FFDBD45"/>
    <w:rsid w:val="336E08C0"/>
    <w:rsid w:val="3DEEDAD1"/>
    <w:rsid w:val="3F7FD230"/>
    <w:rsid w:val="3FABE523"/>
    <w:rsid w:val="4DB95625"/>
    <w:rsid w:val="4FC7DB5A"/>
    <w:rsid w:val="52EA6F25"/>
    <w:rsid w:val="55FE7BA5"/>
    <w:rsid w:val="56F54366"/>
    <w:rsid w:val="58EE4677"/>
    <w:rsid w:val="5ABDE2C1"/>
    <w:rsid w:val="5EFF83DE"/>
    <w:rsid w:val="5F771C4F"/>
    <w:rsid w:val="5FB7BF86"/>
    <w:rsid w:val="5FFD635F"/>
    <w:rsid w:val="6BE9C373"/>
    <w:rsid w:val="6DEE9041"/>
    <w:rsid w:val="6F7BD03E"/>
    <w:rsid w:val="79DFC010"/>
    <w:rsid w:val="7BAEBC20"/>
    <w:rsid w:val="7BFFBABD"/>
    <w:rsid w:val="7CFAE55F"/>
    <w:rsid w:val="7F4F69BA"/>
    <w:rsid w:val="7F7C1684"/>
    <w:rsid w:val="7F7DCA91"/>
    <w:rsid w:val="7F9F89BE"/>
    <w:rsid w:val="7FCD2F37"/>
    <w:rsid w:val="7FCF3467"/>
    <w:rsid w:val="7FFBACEA"/>
    <w:rsid w:val="7FFCBEA2"/>
    <w:rsid w:val="977F772C"/>
    <w:rsid w:val="9BE918A3"/>
    <w:rsid w:val="9FB0FCBB"/>
    <w:rsid w:val="AFF7D6F7"/>
    <w:rsid w:val="B6D70571"/>
    <w:rsid w:val="BDEE55FB"/>
    <w:rsid w:val="C5C9D048"/>
    <w:rsid w:val="CBFF1F37"/>
    <w:rsid w:val="CDFF78F3"/>
    <w:rsid w:val="D39DA1DF"/>
    <w:rsid w:val="D77DDCD2"/>
    <w:rsid w:val="D7A7A32A"/>
    <w:rsid w:val="DDBD8437"/>
    <w:rsid w:val="DFEDC018"/>
    <w:rsid w:val="DFF3AC71"/>
    <w:rsid w:val="EBBA7AC9"/>
    <w:rsid w:val="EDD7C1E2"/>
    <w:rsid w:val="EE74286F"/>
    <w:rsid w:val="EF775927"/>
    <w:rsid w:val="EFE74DDD"/>
    <w:rsid w:val="EFFF07FB"/>
    <w:rsid w:val="F0473343"/>
    <w:rsid w:val="F16A9064"/>
    <w:rsid w:val="F17B174C"/>
    <w:rsid w:val="F27EA20F"/>
    <w:rsid w:val="F2DB6B8E"/>
    <w:rsid w:val="F2FEA083"/>
    <w:rsid w:val="F7BF1E4D"/>
    <w:rsid w:val="F7DD29F7"/>
    <w:rsid w:val="F8F7D35F"/>
    <w:rsid w:val="FB7D5083"/>
    <w:rsid w:val="FBD57091"/>
    <w:rsid w:val="FBFB127E"/>
    <w:rsid w:val="FBFDF215"/>
    <w:rsid w:val="FBFFF1B3"/>
    <w:rsid w:val="FEDED1BA"/>
    <w:rsid w:val="FF58C285"/>
    <w:rsid w:val="FFBD9B3C"/>
    <w:rsid w:val="FFEFB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7"/>
    <w:semiHidden/>
    <w:unhideWhenUsed/>
    <w:qFormat/>
    <w:uiPriority w:val="99"/>
    <w:rPr>
      <w:sz w:val="18"/>
      <w:szCs w:val="18"/>
    </w:rPr>
  </w:style>
  <w:style w:type="paragraph" w:styleId="17">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5"/>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6">
    <w:name w:val="Normal (Web)"/>
    <w:basedOn w:val="1"/>
    <w:semiHidden/>
    <w:unhideWhenUsed/>
    <w:qFormat/>
    <w:uiPriority w:val="99"/>
    <w:pPr>
      <w:spacing w:beforeAutospacing="1" w:afterAutospacing="1"/>
      <w:jc w:val="left"/>
    </w:pPr>
    <w:rPr>
      <w:kern w:val="0"/>
      <w:sz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8"/>
    <w:qFormat/>
    <w:uiPriority w:val="99"/>
    <w:rPr>
      <w:kern w:val="2"/>
      <w:sz w:val="18"/>
      <w:szCs w:val="18"/>
    </w:rPr>
  </w:style>
  <w:style w:type="character" w:customStyle="1" w:styleId="46">
    <w:name w:val="页脚 字符"/>
    <w:link w:val="17"/>
    <w:qFormat/>
    <w:uiPriority w:val="99"/>
    <w:rPr>
      <w:rFonts w:ascii="宋体"/>
      <w:kern w:val="2"/>
      <w:sz w:val="18"/>
      <w:szCs w:val="18"/>
    </w:rPr>
  </w:style>
  <w:style w:type="character" w:customStyle="1" w:styleId="47">
    <w:name w:val="批注框文本 字符"/>
    <w:link w:val="16"/>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1"/>
    <w:semiHidden/>
    <w:qFormat/>
    <w:uiPriority w:val="0"/>
    <w:rPr>
      <w:rFonts w:ascii="宋体"/>
      <w:kern w:val="2"/>
      <w:sz w:val="18"/>
      <w:szCs w:val="18"/>
    </w:rPr>
  </w:style>
  <w:style w:type="paragraph" w:customStyle="1" w:styleId="10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ind w:left="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样式1"/>
    <w:basedOn w:val="27"/>
    <w:next w:val="1"/>
    <w:qFormat/>
    <w:uiPriority w:val="0"/>
    <w:pPr>
      <w:jc w:val="left"/>
    </w:pPr>
    <w:rPr>
      <w:sz w:val="24"/>
    </w:rPr>
  </w:style>
  <w:style w:type="paragraph" w:styleId="233">
    <w:name w:val="List Paragraph"/>
    <w:basedOn w:val="1"/>
    <w:qFormat/>
    <w:uiPriority w:val="99"/>
    <w:pPr>
      <w:ind w:firstLine="420" w:firstLineChars="200"/>
    </w:pPr>
  </w:style>
  <w:style w:type="character" w:customStyle="1" w:styleId="234">
    <w:name w:val="_Style 5"/>
    <w:qFormat/>
    <w:uiPriority w:val="32"/>
    <w:rPr>
      <w:rFonts w:eastAsia="黑体"/>
      <w:b/>
      <w:bCs/>
      <w:smallCaps/>
      <w:color w:val="000000"/>
      <w:spacing w:val="5"/>
      <w:sz w:val="21"/>
    </w:rPr>
  </w:style>
  <w:style w:type="character" w:customStyle="1" w:styleId="235">
    <w:name w:val="_Style 0"/>
    <w:qFormat/>
    <w:uiPriority w:val="32"/>
    <w:rPr>
      <w:rFonts w:eastAsia="黑体"/>
      <w:b/>
      <w:bCs/>
      <w:smallCaps/>
      <w:color w:val="000000"/>
      <w:spacing w:val="5"/>
      <w:sz w:val="21"/>
    </w:rPr>
  </w:style>
  <w:style w:type="character" w:customStyle="1" w:styleId="236">
    <w:name w:val="font11"/>
    <w:basedOn w:val="30"/>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88BD5416B20431B98397B355043F703"/>
        <w:style w:val=""/>
        <w:category>
          <w:name w:val="常规"/>
          <w:gallery w:val="placeholder"/>
        </w:category>
        <w:types>
          <w:type w:val="bbPlcHdr"/>
        </w:types>
        <w:behaviors>
          <w:behavior w:val="content"/>
        </w:behaviors>
        <w:description w:val=""/>
        <w:guid w:val="{4BE2EDF8-675C-4944-AEF0-9B70572B496C}"/>
      </w:docPartPr>
      <w:docPartBody>
        <w:p w14:paraId="42BA23BC">
          <w:pPr>
            <w:pStyle w:val="5"/>
            <w:rPr>
              <w:rFonts w:hint="eastAsia"/>
            </w:rPr>
          </w:pPr>
          <w:r>
            <w:rPr>
              <w:rStyle w:val="4"/>
              <w:rFonts w:hint="eastAsia"/>
            </w:rPr>
            <w:t>单击或点击此处输入文字。</w:t>
          </w:r>
        </w:p>
      </w:docPartBody>
    </w:docPart>
    <w:docPart>
      <w:docPartPr>
        <w:name w:val="D421568B2D204D558E4773F5ED340F1C"/>
        <w:style w:val=""/>
        <w:category>
          <w:name w:val="常规"/>
          <w:gallery w:val="placeholder"/>
        </w:category>
        <w:types>
          <w:type w:val="bbPlcHdr"/>
        </w:types>
        <w:behaviors>
          <w:behavior w:val="content"/>
        </w:behaviors>
        <w:description w:val=""/>
        <w:guid w:val="{A4FC7E15-09C4-4791-9A73-F9A90113D3D8}"/>
      </w:docPartPr>
      <w:docPartBody>
        <w:p w14:paraId="0A2FED56">
          <w:pPr>
            <w:pStyle w:val="6"/>
            <w:rPr>
              <w:rFonts w:hint="eastAsia"/>
            </w:rPr>
          </w:pPr>
          <w:r>
            <w:rPr>
              <w:rStyle w:val="4"/>
              <w:rFonts w:hint="eastAsia"/>
            </w:rPr>
            <w:t>选择一项。</w:t>
          </w:r>
        </w:p>
      </w:docPartBody>
    </w:docPart>
    <w:docPart>
      <w:docPartPr>
        <w:name w:val="E35F602364354E1EAAADAEE654438644"/>
        <w:style w:val=""/>
        <w:category>
          <w:name w:val="常规"/>
          <w:gallery w:val="placeholder"/>
        </w:category>
        <w:types>
          <w:type w:val="bbPlcHdr"/>
        </w:types>
        <w:behaviors>
          <w:behavior w:val="content"/>
        </w:behaviors>
        <w:description w:val=""/>
        <w:guid w:val="{0BFA213D-2FE5-402F-9522-4D0D82EA4585}"/>
      </w:docPartPr>
      <w:docPartBody>
        <w:p w14:paraId="3511606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703020204020201"/>
    <w:charset w:val="86"/>
    <w:family w:val="auto"/>
    <w:pitch w:val="default"/>
    <w:sig w:usb0="A0000287" w:usb1="28C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11F"/>
    <w:rsid w:val="0017311F"/>
    <w:rsid w:val="0028774D"/>
    <w:rsid w:val="0029012C"/>
    <w:rsid w:val="00332EC9"/>
    <w:rsid w:val="00353007"/>
    <w:rsid w:val="0039543E"/>
    <w:rsid w:val="004C306B"/>
    <w:rsid w:val="00636E27"/>
    <w:rsid w:val="00726FF6"/>
    <w:rsid w:val="00801759"/>
    <w:rsid w:val="00B126F0"/>
    <w:rsid w:val="00B3400D"/>
    <w:rsid w:val="00BC01CC"/>
    <w:rsid w:val="00D00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88BD5416B20431B98397B355043F70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D421568B2D204D558E4773F5ED340F1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35F602364354E1EAAADAEE65443864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11</Pages>
  <Words>1044</Words>
  <Characters>5954</Characters>
  <Lines>49</Lines>
  <Paragraphs>13</Paragraphs>
  <TotalTime>14</TotalTime>
  <ScaleCrop>false</ScaleCrop>
  <LinksUpToDate>false</LinksUpToDate>
  <CharactersWithSpaces>6985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2024-11-24T22:23:00Z</dcterms:created>
  <dc:creator>王昊</dc:creator>
  <dc:description>&lt;config cover="true" show_menu="true" version="1.0.0" doctype="SDKXY"&gt;_x000d_
&lt;/config&gt;</dc:description>
  <cp:lastModifiedBy>王昊</cp:lastModifiedBy>
  <cp:lastPrinted>2025-01-12T00:58:00Z</cp:lastPrinted>
  <dcterms:modified xsi:type="dcterms:W3CDTF">2026-02-02T16:21:55Z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2052-12.8.2.1119</vt:lpwstr>
  </property>
  <property fmtid="{D5CDD505-2E9C-101B-9397-08002B2CF9AE}" pid="15" name="ICV">
    <vt:lpwstr>F951A0021EC87E35120F776979C837E8_43</vt:lpwstr>
  </property>
  <property fmtid="{D5CDD505-2E9C-101B-9397-08002B2CF9AE}" pid="16" name="DoublePage">
    <vt:lpwstr>true</vt:lpwstr>
  </property>
</Properties>
</file>