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EBB8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03CBCC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ABF7F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w:t>
            </w:r>
            <w:r>
              <w:rPr>
                <w:rFonts w:hint="eastAsia" w:ascii="黑体" w:hAnsi="黑体" w:eastAsia="黑体"/>
                <w:sz w:val="21"/>
                <w:szCs w:val="21"/>
                <w:lang w:val="en-US" w:eastAsia="zh-CN"/>
              </w:rPr>
              <w:t>.220</w:t>
            </w:r>
            <w:r>
              <w:rPr>
                <w:rFonts w:ascii="黑体" w:hAnsi="黑体" w:eastAsia="黑体"/>
                <w:sz w:val="21"/>
                <w:szCs w:val="21"/>
              </w:rPr>
              <w:fldChar w:fldCharType="end"/>
            </w:r>
            <w:bookmarkEnd w:id="0"/>
          </w:p>
        </w:tc>
      </w:tr>
      <w:tr w14:paraId="2D49A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72066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9C4257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49D0149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5A3AC6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64</w:t>
            </w:r>
            <w:r>
              <w:fldChar w:fldCharType="end"/>
            </w:r>
            <w:bookmarkEnd w:id="3"/>
          </w:p>
        </w:tc>
      </w:tr>
    </w:tbl>
    <w:p w14:paraId="470BE121">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143E6BC">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026</w:t>
      </w:r>
      <w:r>
        <w:fldChar w:fldCharType="end"/>
      </w:r>
      <w:bookmarkEnd w:id="7"/>
    </w:p>
    <w:p w14:paraId="7B9DB88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39342C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1E7A1A">
      <w:pPr>
        <w:pStyle w:val="50"/>
        <w:framePr w:w="9639" w:h="6976" w:hRule="exact" w:hSpace="0" w:vSpace="0" w:hAnchor="page" w:y="6408"/>
        <w:jc w:val="center"/>
        <w:rPr>
          <w:rFonts w:ascii="黑体" w:hAnsi="黑体" w:eastAsia="黑体"/>
          <w:b w:val="0"/>
          <w:bCs w:val="0"/>
          <w:w w:val="100"/>
        </w:rPr>
      </w:pPr>
    </w:p>
    <w:p w14:paraId="38032D75">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牛羊布鲁氏菌病免疫操作技术规范</w:t>
      </w:r>
      <w:r>
        <w:fldChar w:fldCharType="end"/>
      </w:r>
      <w:bookmarkEnd w:id="9"/>
    </w:p>
    <w:p w14:paraId="51B25A73">
      <w:pPr>
        <w:framePr w:w="9639" w:h="6974" w:hRule="exact" w:wrap="around" w:vAnchor="page" w:hAnchor="page" w:x="1419" w:y="6408" w:anchorLock="1"/>
        <w:ind w:left="-1418"/>
      </w:pPr>
    </w:p>
    <w:p w14:paraId="1FEC064F">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w:t>
      </w:r>
      <w:r>
        <w:rPr>
          <w:rFonts w:ascii="黑体" w:hAnsi="黑体" w:eastAsia="黑体"/>
          <w:szCs w:val="28"/>
        </w:rPr>
        <w:t>pecification of immunization operation for brucellosis in cattle and sheep</w:t>
      </w:r>
      <w:r>
        <w:rPr>
          <w:rFonts w:ascii="黑体" w:hAnsi="黑体" w:eastAsia="黑体"/>
          <w:szCs w:val="28"/>
        </w:rPr>
        <w:fldChar w:fldCharType="end"/>
      </w:r>
      <w:bookmarkEnd w:id="10"/>
    </w:p>
    <w:p w14:paraId="08B4D7B9">
      <w:pPr>
        <w:framePr w:w="9639" w:h="6974" w:hRule="exact" w:wrap="around" w:vAnchor="page" w:hAnchor="page" w:x="1419" w:y="6408" w:anchorLock="1"/>
        <w:spacing w:line="760" w:lineRule="exact"/>
        <w:ind w:left="-1418"/>
      </w:pPr>
    </w:p>
    <w:p w14:paraId="59722136">
      <w:pPr>
        <w:pStyle w:val="125"/>
        <w:framePr w:w="9639" w:h="6974" w:hRule="exact" w:wrap="around" w:vAnchor="page" w:hAnchor="page" w:x="1419" w:y="6408" w:anchorLock="1"/>
        <w:textAlignment w:val="bottom"/>
        <w:rPr>
          <w:rFonts w:eastAsia="黑体"/>
          <w:szCs w:val="28"/>
        </w:rPr>
      </w:pPr>
    </w:p>
    <w:p w14:paraId="38417A0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5CAE4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一</w:t>
      </w:r>
      <w:r>
        <w:rPr>
          <w:sz w:val="21"/>
          <w:szCs w:val="28"/>
        </w:rPr>
        <w:fldChar w:fldCharType="end"/>
      </w:r>
      <w:bookmarkEnd w:id="12"/>
    </w:p>
    <w:p w14:paraId="08AC47D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2F1E291">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E623620">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C594F78">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宁夏回族自治区市场监督管理厅</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23C421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5453AE3">
      <w:pPr>
        <w:pStyle w:val="89"/>
        <w:spacing w:before="900" w:after="468"/>
      </w:pPr>
      <w:bookmarkStart w:id="47" w:name="_GoBack"/>
      <w:bookmarkEnd w:id="47"/>
      <w:bookmarkStart w:id="21" w:name="BookMark2"/>
      <w:r>
        <w:rPr>
          <w:spacing w:val="320"/>
        </w:rPr>
        <w:t>前</w:t>
      </w:r>
      <w:r>
        <w:t>言</w:t>
      </w:r>
    </w:p>
    <w:p w14:paraId="58418285">
      <w:pPr>
        <w:pStyle w:val="56"/>
        <w:ind w:firstLine="420"/>
      </w:pPr>
      <w:r>
        <w:rPr>
          <w:rFonts w:hint="eastAsia"/>
        </w:rPr>
        <w:t>本文件按照GB/T 1.1—2020《标准化工作导则  第1部分：标准化文件的结构和起草规则》的规定起草。</w:t>
      </w:r>
    </w:p>
    <w:p w14:paraId="2FFBDF29">
      <w:pPr>
        <w:pStyle w:val="56"/>
        <w:ind w:firstLine="420"/>
      </w:pPr>
      <w:r>
        <w:rPr>
          <w:rFonts w:hint="eastAsia"/>
        </w:rPr>
        <w:t>请注意本文件的某些内容可能涉及专利。本文件的发布机构不承担识别专利的责任。</w:t>
      </w:r>
    </w:p>
    <w:p w14:paraId="7A791AC0">
      <w:pPr>
        <w:pStyle w:val="56"/>
        <w:ind w:firstLine="420"/>
      </w:pPr>
      <w:r>
        <w:rPr>
          <w:rFonts w:hint="eastAsia"/>
        </w:rPr>
        <w:t>本文件由宁夏回族自治区农业农村厅提出、归口并组织实施。</w:t>
      </w:r>
    </w:p>
    <w:p w14:paraId="07563949">
      <w:pPr>
        <w:pStyle w:val="56"/>
        <w:ind w:firstLine="420"/>
      </w:pPr>
      <w:r>
        <w:rPr>
          <w:rFonts w:hint="eastAsia"/>
        </w:rPr>
        <w:t>本文件起草单位：宁夏回族自治区动物疾病预防控制中心。</w:t>
      </w:r>
    </w:p>
    <w:p w14:paraId="03E45E0D">
      <w:pPr>
        <w:pStyle w:val="56"/>
        <w:ind w:firstLine="420"/>
      </w:pPr>
      <w:r>
        <w:rPr>
          <w:rFonts w:hint="eastAsia"/>
        </w:rPr>
        <w:t>本文件主要起草人：路静、杨佳冰、闫小芹、周海宁、</w:t>
      </w:r>
      <w:r>
        <w:rPr>
          <w:rFonts w:hint="eastAsia"/>
          <w:lang w:eastAsia="zh-CN"/>
        </w:rPr>
        <w:t>高建龙、靳光秀、</w:t>
      </w:r>
      <w:r>
        <w:rPr>
          <w:rFonts w:hint="eastAsia"/>
          <w:lang w:val="en-US" w:eastAsia="zh-CN"/>
        </w:rPr>
        <w:t>谭倩、艾文、罗龙龙、许华俊、</w:t>
      </w:r>
      <w:r>
        <w:rPr>
          <w:rFonts w:hint="eastAsia"/>
        </w:rPr>
        <w:t>宗亮泽、</w:t>
      </w:r>
      <w:r>
        <w:rPr>
          <w:rFonts w:hint="eastAsia"/>
          <w:lang w:eastAsia="zh-CN"/>
        </w:rPr>
        <w:t>马金昕</w:t>
      </w:r>
      <w:r>
        <w:rPr>
          <w:rFonts w:hint="eastAsia"/>
          <w:lang w:val="en-US" w:eastAsia="zh-CN"/>
        </w:rPr>
        <w:t>、</w:t>
      </w:r>
      <w:r>
        <w:rPr>
          <w:rFonts w:hint="eastAsia"/>
          <w:lang w:eastAsia="zh-CN"/>
        </w:rPr>
        <w:t>张玉玲、蔡东东、张虎、谢敏、陈思思、马兆国、温超、何雪婷、丁辉、姜彦飞、李彦强</w:t>
      </w:r>
      <w:r>
        <w:rPr>
          <w:rFonts w:hint="eastAsia"/>
        </w:rPr>
        <w:t>。</w:t>
      </w:r>
    </w:p>
    <w:p w14:paraId="51534330">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44F6115C">
      <w:pPr>
        <w:spacing w:line="20" w:lineRule="exact"/>
        <w:jc w:val="center"/>
        <w:rPr>
          <w:rFonts w:ascii="黑体" w:hAnsi="黑体" w:eastAsia="黑体"/>
          <w:sz w:val="32"/>
          <w:szCs w:val="32"/>
        </w:rPr>
      </w:pPr>
      <w:bookmarkStart w:id="22" w:name="BookMark4"/>
    </w:p>
    <w:p w14:paraId="68A126CD">
      <w:pPr>
        <w:spacing w:line="20" w:lineRule="exact"/>
        <w:jc w:val="center"/>
        <w:rPr>
          <w:rFonts w:ascii="黑体" w:hAnsi="黑体" w:eastAsia="黑体"/>
          <w:sz w:val="32"/>
          <w:szCs w:val="32"/>
        </w:rPr>
      </w:pPr>
    </w:p>
    <w:sdt>
      <w:sdtPr>
        <w:tag w:val="NEW_STAND_NAME"/>
        <w:id w:val="595910757"/>
        <w:lock w:val="sdtLocked"/>
        <w:placeholder>
          <w:docPart w:val="6B2B4E65C1144432B2DF70DACE4B4198"/>
        </w:placeholder>
      </w:sdtPr>
      <w:sdtContent>
        <w:p w14:paraId="00A552F4">
          <w:pPr>
            <w:pStyle w:val="177"/>
            <w:spacing w:before="312" w:beforeLines="100" w:after="686" w:afterLines="220"/>
          </w:pPr>
          <w:bookmarkStart w:id="23" w:name="NEW_STAND_NAME"/>
          <w:r>
            <w:rPr>
              <w:rFonts w:hint="eastAsia"/>
            </w:rPr>
            <w:t>牛羊布鲁氏菌病免疫操作技术规范</w:t>
          </w:r>
        </w:p>
      </w:sdtContent>
    </w:sdt>
    <w:bookmarkEnd w:id="23"/>
    <w:p w14:paraId="773463B7">
      <w:pPr>
        <w:pStyle w:val="104"/>
        <w:spacing w:before="312" w:after="312"/>
      </w:pPr>
      <w:bookmarkStart w:id="24" w:name="_Toc26986771"/>
      <w:bookmarkStart w:id="25" w:name="_Toc97191423"/>
      <w:bookmarkStart w:id="26" w:name="_Toc24884211"/>
      <w:bookmarkStart w:id="27" w:name="_Toc26718930"/>
      <w:bookmarkStart w:id="28" w:name="_Toc24884218"/>
      <w:bookmarkStart w:id="29" w:name="_Toc17233325"/>
      <w:bookmarkStart w:id="30" w:name="_Toc26648465"/>
      <w:bookmarkStart w:id="31" w:name="_Toc26986530"/>
      <w:bookmarkStart w:id="32" w:name="_Toc17233333"/>
      <w:r>
        <w:rPr>
          <w:rFonts w:hint="eastAsia"/>
        </w:rPr>
        <w:t>范围</w:t>
      </w:r>
      <w:bookmarkEnd w:id="24"/>
      <w:bookmarkEnd w:id="25"/>
      <w:bookmarkEnd w:id="26"/>
      <w:bookmarkEnd w:id="27"/>
      <w:bookmarkEnd w:id="28"/>
      <w:bookmarkEnd w:id="29"/>
      <w:bookmarkEnd w:id="30"/>
      <w:bookmarkEnd w:id="31"/>
      <w:bookmarkEnd w:id="32"/>
    </w:p>
    <w:p w14:paraId="274A5927">
      <w:pPr>
        <w:pStyle w:val="56"/>
        <w:ind w:firstLine="420"/>
      </w:pPr>
      <w:bookmarkStart w:id="33" w:name="_Toc17233326"/>
      <w:bookmarkStart w:id="34" w:name="_Toc24884212"/>
      <w:bookmarkStart w:id="35" w:name="_Toc24884219"/>
      <w:bookmarkStart w:id="36" w:name="_Toc17233334"/>
      <w:bookmarkStart w:id="37" w:name="_Toc26648466"/>
      <w:r>
        <w:rPr>
          <w:rFonts w:hint="eastAsia"/>
        </w:rPr>
        <w:t>本文件规定了牛羊布鲁氏菌病免疫</w:t>
      </w:r>
      <w:r>
        <w:rPr>
          <w:rFonts w:hint="eastAsia"/>
          <w:lang w:eastAsia="zh-CN"/>
        </w:rPr>
        <w:t>过程中</w:t>
      </w:r>
      <w:r>
        <w:rPr>
          <w:rFonts w:hint="eastAsia"/>
        </w:rPr>
        <w:t>免疫准备、免疫程序、免疫后处理、应急处置等内容。</w:t>
      </w:r>
    </w:p>
    <w:p w14:paraId="5B6B020B">
      <w:pPr>
        <w:pStyle w:val="56"/>
        <w:ind w:firstLine="420"/>
      </w:pPr>
      <w:r>
        <w:rPr>
          <w:rFonts w:hint="eastAsia"/>
        </w:rPr>
        <w:t>本文件适用于单位和个人对牛羊进行布鲁氏菌病免疫操作。</w:t>
      </w:r>
    </w:p>
    <w:p w14:paraId="568FE22E">
      <w:pPr>
        <w:pStyle w:val="104"/>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EB5A37FA861F41FDA797A27C1A514B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A5E1B1E">
          <w:pPr>
            <w:pStyle w:val="56"/>
            <w:ind w:firstLine="420"/>
          </w:pPr>
          <w:r>
            <w:rPr>
              <w:rFonts w:hint="eastAsia"/>
            </w:rPr>
            <w:t>本文件没有规范性引用文件。</w:t>
          </w:r>
        </w:p>
      </w:sdtContent>
    </w:sdt>
    <w:p w14:paraId="551E670B">
      <w:pPr>
        <w:pStyle w:val="104"/>
        <w:spacing w:before="312" w:after="312"/>
      </w:pPr>
      <w:bookmarkStart w:id="42" w:name="_Toc97191425"/>
      <w:r>
        <w:rPr>
          <w:rFonts w:hint="eastAsia"/>
          <w:szCs w:val="21"/>
        </w:rPr>
        <w:t>术语和定义</w:t>
      </w:r>
      <w:bookmarkEnd w:id="42"/>
    </w:p>
    <w:sdt>
      <w:sdtPr>
        <w:id w:val="-1"/>
        <w:placeholder>
          <w:docPart w:val="5287B7B7A7784EE8B22C519E3091D67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167E625">
          <w:pPr>
            <w:pStyle w:val="56"/>
            <w:ind w:firstLine="420"/>
          </w:pPr>
          <w:bookmarkStart w:id="43" w:name="_Toc26986532"/>
          <w:bookmarkEnd w:id="43"/>
          <w:r>
            <w:t>本文件没有需要界定的术语和定义。</w:t>
          </w:r>
        </w:p>
      </w:sdtContent>
    </w:sdt>
    <w:p w14:paraId="192B61B0">
      <w:pPr>
        <w:pStyle w:val="104"/>
        <w:spacing w:before="312" w:after="312"/>
      </w:pPr>
      <w:r>
        <w:rPr>
          <w:rFonts w:hint="eastAsia"/>
        </w:rPr>
        <w:t>免疫准备</w:t>
      </w:r>
    </w:p>
    <w:p w14:paraId="3E3F1254">
      <w:pPr>
        <w:pStyle w:val="105"/>
        <w:spacing w:before="156" w:after="156"/>
      </w:pPr>
      <w:r>
        <w:rPr>
          <w:rFonts w:hint="eastAsia"/>
        </w:rPr>
        <w:t>疫苗</w:t>
      </w:r>
    </w:p>
    <w:p w14:paraId="43986ABC">
      <w:pPr>
        <w:pStyle w:val="65"/>
        <w:spacing w:before="156" w:after="156"/>
      </w:pPr>
      <w:r>
        <w:rPr>
          <w:rFonts w:hint="eastAsia"/>
        </w:rPr>
        <w:t>疫苗选择</w:t>
      </w:r>
    </w:p>
    <w:p w14:paraId="06F669FF">
      <w:pPr>
        <w:pStyle w:val="56"/>
        <w:bidi w:val="0"/>
      </w:pPr>
      <w:r>
        <w:rPr>
          <w:rFonts w:hint="eastAsia"/>
        </w:rPr>
        <w:t>应符合《兽用生物制品</w:t>
      </w:r>
      <w:r>
        <w:rPr>
          <w:rFonts w:hint="eastAsia"/>
          <w:lang w:eastAsia="zh-CN"/>
        </w:rPr>
        <w:t>经营</w:t>
      </w:r>
      <w:r>
        <w:rPr>
          <w:rFonts w:hint="eastAsia"/>
        </w:rPr>
        <w:t>管理办法》规定，产品信息可在中国兽药信息网“国家兽药基础信息查询”平台查询。常用疫苗见附录A。</w:t>
      </w:r>
    </w:p>
    <w:p w14:paraId="08A4D7ED">
      <w:pPr>
        <w:pStyle w:val="65"/>
        <w:spacing w:before="156" w:after="156"/>
      </w:pPr>
      <w:r>
        <w:rPr>
          <w:rFonts w:hint="eastAsia"/>
        </w:rPr>
        <w:t>疫苗运输保存和使用</w:t>
      </w:r>
    </w:p>
    <w:p w14:paraId="1F4AFC57">
      <w:pPr>
        <w:pStyle w:val="164"/>
      </w:pPr>
      <w:r>
        <w:rPr>
          <w:rFonts w:hint="eastAsia"/>
        </w:rPr>
        <w:t>应全程冷链运输，储存条件符合产品说明书规定。</w:t>
      </w:r>
    </w:p>
    <w:p w14:paraId="798EB104">
      <w:pPr>
        <w:pStyle w:val="164"/>
      </w:pPr>
      <w:r>
        <w:rPr>
          <w:rFonts w:hint="eastAsia"/>
        </w:rPr>
        <w:t>应符合《兽药管理条例》，有疫苗的入库和发放使用记录。</w:t>
      </w:r>
    </w:p>
    <w:p w14:paraId="559079AB">
      <w:pPr>
        <w:pStyle w:val="164"/>
      </w:pPr>
      <w:r>
        <w:rPr>
          <w:rFonts w:hint="eastAsia"/>
        </w:rPr>
        <w:t>应在使用前检查疫苗是否在有效期内且包装完整，严格按照疫苗说明书要求配制、稀释和使用。疫苗开启后，限当天使用。</w:t>
      </w:r>
    </w:p>
    <w:p w14:paraId="696469DB">
      <w:pPr>
        <w:pStyle w:val="105"/>
        <w:spacing w:before="156" w:after="156"/>
      </w:pPr>
      <w:r>
        <w:rPr>
          <w:rFonts w:hint="eastAsia"/>
        </w:rPr>
        <w:t>免疫人员</w:t>
      </w:r>
    </w:p>
    <w:p w14:paraId="5ADE0569">
      <w:pPr>
        <w:pStyle w:val="56"/>
        <w:ind w:firstLine="420"/>
      </w:pPr>
      <w:r>
        <w:rPr>
          <w:rFonts w:hint="eastAsia"/>
        </w:rPr>
        <w:t>应健康、无外伤，接受过职业培训，掌握布鲁氏菌病危害及防控、应急处置、生物安全防护等相关专业知识，并能熟练操作。</w:t>
      </w:r>
    </w:p>
    <w:p w14:paraId="151AF8EE">
      <w:pPr>
        <w:pStyle w:val="105"/>
        <w:spacing w:before="156" w:after="156"/>
      </w:pPr>
      <w:r>
        <w:rPr>
          <w:rFonts w:hint="eastAsia"/>
        </w:rPr>
        <w:t>物资准备</w:t>
      </w:r>
    </w:p>
    <w:p w14:paraId="165E5A05">
      <w:pPr>
        <w:pStyle w:val="165"/>
        <w:rPr>
          <w:rFonts w:ascii="国标黑体" w:hAnsi="国标黑体" w:eastAsia="国标黑体" w:cs="国标黑体"/>
        </w:rPr>
      </w:pPr>
      <w:r>
        <w:rPr>
          <w:rFonts w:hint="eastAsia" w:ascii="国标黑体" w:hAnsi="国标黑体" w:eastAsia="国标黑体" w:cs="国标黑体"/>
        </w:rPr>
        <w:t>免疫器材</w:t>
      </w:r>
    </w:p>
    <w:p w14:paraId="7CCE1E8C">
      <w:pPr>
        <w:pStyle w:val="56"/>
        <w:ind w:firstLine="420"/>
      </w:pPr>
      <w:r>
        <w:rPr>
          <w:rFonts w:hint="eastAsia"/>
        </w:rPr>
        <w:t>根据疫苗接种方式不同，选择合适的免疫器械，主要包括注射器（金属注射器、连续注射器）、投药器（专用全封闭式投药器、连续投药枪）、滴眼器、兽用接种针头（绵羊和山羊选用9号或12号针头；牛选用12号针头）、疫苗冷藏箱、镊子、剪毛剪、止血钳、听诊器、体温计、保定设施（羊专用固定架或牛鼻钳）、消毒设备、免疫耳标、耳标钳等。</w:t>
      </w:r>
    </w:p>
    <w:p w14:paraId="41164C8D">
      <w:pPr>
        <w:pStyle w:val="65"/>
        <w:spacing w:before="156" w:after="156"/>
      </w:pPr>
      <w:r>
        <w:rPr>
          <w:rFonts w:hint="eastAsia"/>
        </w:rPr>
        <w:t>消毒药品</w:t>
      </w:r>
    </w:p>
    <w:p w14:paraId="3D29891F">
      <w:pPr>
        <w:pStyle w:val="56"/>
        <w:ind w:firstLine="420"/>
      </w:pPr>
      <w:r>
        <w:rPr>
          <w:rFonts w:hint="eastAsia"/>
          <w:lang w:val="en-US" w:eastAsia="zh-CN"/>
        </w:rPr>
        <w:t>常用</w:t>
      </w:r>
      <w:r>
        <w:rPr>
          <w:rFonts w:hint="eastAsia"/>
        </w:rPr>
        <w:t>消毒药品见附录B。</w:t>
      </w:r>
    </w:p>
    <w:p w14:paraId="28413146">
      <w:pPr>
        <w:pStyle w:val="65"/>
        <w:spacing w:before="156" w:after="156"/>
      </w:pPr>
      <w:r>
        <w:rPr>
          <w:rFonts w:hint="eastAsia"/>
        </w:rPr>
        <w:t>急救药品</w:t>
      </w:r>
    </w:p>
    <w:p w14:paraId="4CFB158A">
      <w:pPr>
        <w:pStyle w:val="56"/>
        <w:ind w:firstLine="420"/>
      </w:pPr>
      <w:r>
        <w:rPr>
          <w:rFonts w:hint="eastAsia"/>
        </w:rPr>
        <w:t>0.1</w:t>
      </w:r>
      <w:r>
        <w:rPr>
          <w:rFonts w:hint="eastAsia"/>
          <w:lang w:val="en-US" w:eastAsia="zh-CN"/>
        </w:rPr>
        <w:t xml:space="preserve"> </w:t>
      </w:r>
      <w:r>
        <w:rPr>
          <w:rFonts w:hint="eastAsia"/>
        </w:rPr>
        <w:t>%盐酸肾上腺素。</w:t>
      </w:r>
    </w:p>
    <w:p w14:paraId="49713755">
      <w:pPr>
        <w:pStyle w:val="65"/>
        <w:spacing w:before="156" w:after="156"/>
      </w:pPr>
      <w:r>
        <w:rPr>
          <w:rFonts w:hint="eastAsia"/>
        </w:rPr>
        <w:t>其他物资</w:t>
      </w:r>
    </w:p>
    <w:p w14:paraId="34E549D8">
      <w:pPr>
        <w:pStyle w:val="56"/>
        <w:ind w:firstLine="420"/>
      </w:pPr>
      <w:r>
        <w:rPr>
          <w:rFonts w:hint="eastAsia"/>
        </w:rPr>
        <w:t>个人防护用品（N95口罩、护目镜、工作帽、医用防护服、长筒胶靴、医用橡胶手套）、废弃物回收用品（医用垃圾桶、医用利器盒、医用包装袋）等。</w:t>
      </w:r>
    </w:p>
    <w:p w14:paraId="5ED8A150">
      <w:pPr>
        <w:pStyle w:val="65"/>
        <w:spacing w:before="156" w:after="156"/>
      </w:pPr>
      <w:r>
        <w:rPr>
          <w:rFonts w:hint="eastAsia"/>
        </w:rPr>
        <w:t>其他要求</w:t>
      </w:r>
    </w:p>
    <w:p w14:paraId="7961F645">
      <w:pPr>
        <w:pStyle w:val="164"/>
        <w:bidi w:val="0"/>
      </w:pPr>
      <w:r>
        <w:rPr>
          <w:rFonts w:hint="eastAsia"/>
        </w:rPr>
        <w:t>连续注射器、针头经湿热高压灭菌后才能使用，灭菌后的免疫器材应放入灭菌盒内。</w:t>
      </w:r>
    </w:p>
    <w:p w14:paraId="4F381A19">
      <w:pPr>
        <w:pStyle w:val="164"/>
        <w:bidi w:val="0"/>
      </w:pPr>
      <w:r>
        <w:rPr>
          <w:rFonts w:hint="eastAsia"/>
        </w:rPr>
        <w:t>针头灭菌时应用纱布包好，以防附着水垢。灭菌超过7</w:t>
      </w:r>
      <w:r>
        <w:rPr>
          <w:rFonts w:hint="eastAsia"/>
          <w:lang w:val="en-US" w:eastAsia="zh-CN"/>
        </w:rPr>
        <w:t xml:space="preserve"> d</w:t>
      </w:r>
      <w:r>
        <w:rPr>
          <w:rFonts w:hint="eastAsia"/>
        </w:rPr>
        <w:t>的，在免疫时应重新灭菌。</w:t>
      </w:r>
    </w:p>
    <w:p w14:paraId="36092944">
      <w:pPr>
        <w:pStyle w:val="164"/>
        <w:bidi w:val="0"/>
      </w:pPr>
      <w:r>
        <w:rPr>
          <w:rFonts w:hint="eastAsia"/>
          <w:lang w:val="en-US" w:eastAsia="zh-CN"/>
        </w:rPr>
        <w:t>使用前应对连续注射器、投药器（投药枪）各部位进行仔细检查和测试，确保器械封闭严密、无堵塞。</w:t>
      </w:r>
    </w:p>
    <w:p w14:paraId="6C3AC165">
      <w:pPr>
        <w:pStyle w:val="105"/>
        <w:spacing w:before="156" w:after="156"/>
      </w:pPr>
      <w:r>
        <w:rPr>
          <w:rFonts w:hint="eastAsia"/>
        </w:rPr>
        <w:t>场地消毒准备</w:t>
      </w:r>
    </w:p>
    <w:p w14:paraId="77010B26">
      <w:pPr>
        <w:pStyle w:val="56"/>
        <w:ind w:firstLine="420"/>
      </w:pPr>
      <w:r>
        <w:rPr>
          <w:rFonts w:hint="eastAsia"/>
        </w:rPr>
        <w:t>免疫前应使用二氯异氰尿酸钠、癸甲溴铵等对场地进行带畜全面压尘消毒，喷洒程度以畜舍地面保持湿润5</w:t>
      </w:r>
      <w:r>
        <w:t xml:space="preserve"> </w:t>
      </w:r>
      <w:r>
        <w:rPr>
          <w:rFonts w:hint="eastAsia"/>
        </w:rPr>
        <w:t>min为宜。</w:t>
      </w:r>
    </w:p>
    <w:p w14:paraId="2AE47182">
      <w:pPr>
        <w:pStyle w:val="105"/>
        <w:spacing w:before="156" w:after="156"/>
      </w:pPr>
      <w:r>
        <w:rPr>
          <w:rFonts w:hint="eastAsia"/>
        </w:rPr>
        <w:t>注意事项</w:t>
      </w:r>
    </w:p>
    <w:p w14:paraId="4D0E3C2A">
      <w:pPr>
        <w:pStyle w:val="165"/>
        <w:bidi w:val="0"/>
      </w:pPr>
      <w:r>
        <w:rPr>
          <w:rFonts w:hint="eastAsia"/>
          <w:lang w:val="en-US" w:eastAsia="zh-CN"/>
        </w:rPr>
        <w:t>选择临床检查健康应免</w:t>
      </w:r>
      <w:r>
        <w:rPr>
          <w:rFonts w:hint="eastAsia"/>
        </w:rPr>
        <w:t>牛羊</w:t>
      </w:r>
      <w:r>
        <w:rPr>
          <w:rFonts w:hint="eastAsia"/>
          <w:lang w:val="en-US" w:eastAsia="zh-CN"/>
        </w:rPr>
        <w:t>实施免疫，</w:t>
      </w:r>
      <w:r>
        <w:rPr>
          <w:rFonts w:hint="eastAsia"/>
        </w:rPr>
        <w:t>接种前3</w:t>
      </w:r>
      <w:r>
        <w:rPr>
          <w:rFonts w:hint="eastAsia"/>
          <w:lang w:val="en-US" w:eastAsia="zh-CN"/>
        </w:rPr>
        <w:t xml:space="preserve"> d</w:t>
      </w:r>
      <w:r>
        <w:rPr>
          <w:rFonts w:hint="eastAsia"/>
        </w:rPr>
        <w:t>内和接种后</w:t>
      </w:r>
      <w:r>
        <w:rPr>
          <w:rFonts w:hint="eastAsia"/>
          <w:lang w:val="en-US" w:eastAsia="zh-CN"/>
        </w:rPr>
        <w:t>14 d</w:t>
      </w:r>
      <w:r>
        <w:rPr>
          <w:rFonts w:hint="eastAsia"/>
        </w:rPr>
        <w:t>内不应使用广谱抗生素。</w:t>
      </w:r>
    </w:p>
    <w:p w14:paraId="188F7F98">
      <w:pPr>
        <w:pStyle w:val="165"/>
        <w:bidi w:val="0"/>
      </w:pPr>
      <w:r>
        <w:rPr>
          <w:rFonts w:hint="eastAsia"/>
          <w:lang w:val="en-US" w:eastAsia="zh-CN"/>
        </w:rPr>
        <w:t>免疫时间应避开炎热、刮风、极冷等极端天气和怀孕、分娩高峰期。</w:t>
      </w:r>
    </w:p>
    <w:p w14:paraId="02D011BF">
      <w:pPr>
        <w:pStyle w:val="165"/>
        <w:bidi w:val="0"/>
      </w:pPr>
      <w:r>
        <w:rPr>
          <w:rFonts w:hint="eastAsia"/>
          <w:lang w:val="en-US" w:eastAsia="zh-CN"/>
        </w:rPr>
        <w:t>免疫过程中，免疫人员手部不应接触嘴、眼等部位，不应饮食、吸烟、接听电话等与免疫无关行为。</w:t>
      </w:r>
    </w:p>
    <w:p w14:paraId="1FE54639">
      <w:pPr>
        <w:pStyle w:val="104"/>
        <w:spacing w:before="312" w:after="312"/>
      </w:pPr>
      <w:r>
        <w:rPr>
          <w:rFonts w:hint="eastAsia"/>
        </w:rPr>
        <w:t>免疫程序</w:t>
      </w:r>
    </w:p>
    <w:p w14:paraId="5DC5F282">
      <w:pPr>
        <w:pStyle w:val="105"/>
        <w:spacing w:before="156" w:after="156"/>
      </w:pPr>
      <w:r>
        <w:rPr>
          <w:rFonts w:hint="eastAsia"/>
        </w:rPr>
        <w:t>个人防护</w:t>
      </w:r>
    </w:p>
    <w:p w14:paraId="3F2A2BE0">
      <w:pPr>
        <w:pStyle w:val="65"/>
        <w:spacing w:before="156" w:after="156"/>
      </w:pPr>
      <w:r>
        <w:rPr>
          <w:rFonts w:hint="eastAsia"/>
        </w:rPr>
        <w:t>个人防护穿戴要求</w:t>
      </w:r>
    </w:p>
    <w:p w14:paraId="25CF1E05">
      <w:pPr>
        <w:pStyle w:val="56"/>
        <w:ind w:firstLine="420"/>
      </w:pPr>
      <w:r>
        <w:rPr>
          <w:rFonts w:hint="eastAsia"/>
        </w:rPr>
        <w:t>穿戴防护用品前用流水或肥皂水洗手30</w:t>
      </w:r>
      <w:r>
        <w:t xml:space="preserve"> </w:t>
      </w:r>
      <w:r>
        <w:rPr>
          <w:rFonts w:hint="eastAsia"/>
        </w:rPr>
        <w:t>s</w:t>
      </w:r>
      <w:r>
        <w:rPr>
          <w:rFonts w:hint="eastAsia"/>
          <w:lang w:eastAsia="zh-CN"/>
        </w:rPr>
        <w:t>，</w:t>
      </w:r>
      <w:r>
        <w:rPr>
          <w:rFonts w:hint="eastAsia"/>
          <w:lang w:val="en-US" w:eastAsia="zh-CN"/>
        </w:rPr>
        <w:t>或75 %酒精擦拭手部保持湿润30 s</w:t>
      </w:r>
      <w:r>
        <w:rPr>
          <w:rFonts w:hint="eastAsia"/>
        </w:rPr>
        <w:t>；检查是否有破损及污染，穿戴过程双手不得接触面部；将防护服裤脚置在胶靴外面，最后用手套将防护服袖口包紧、固定。</w:t>
      </w:r>
    </w:p>
    <w:p w14:paraId="1AF74007">
      <w:pPr>
        <w:pStyle w:val="65"/>
        <w:spacing w:before="156" w:after="156"/>
      </w:pPr>
      <w:r>
        <w:rPr>
          <w:rFonts w:hint="eastAsia"/>
        </w:rPr>
        <w:t>个人防护穿戴顺序</w:t>
      </w:r>
    </w:p>
    <w:p w14:paraId="1CE77E6C">
      <w:pPr>
        <w:pStyle w:val="56"/>
        <w:ind w:firstLine="420"/>
      </w:pPr>
      <w:r>
        <w:rPr>
          <w:rFonts w:hint="eastAsia"/>
          <w:lang w:val="en-US" w:eastAsia="zh-CN"/>
        </w:rPr>
        <w:t>手部清洁</w:t>
      </w:r>
      <w:r>
        <w:rPr>
          <w:rFonts w:hint="eastAsia"/>
        </w:rPr>
        <w:t>→内层手套→工作帽→N95口罩→医用防护服→护目镜→长筒胶靴（将防护服裤脚置于胶靴外）→外层手套。</w:t>
      </w:r>
    </w:p>
    <w:p w14:paraId="5B4E5F9A">
      <w:pPr>
        <w:pStyle w:val="65"/>
        <w:spacing w:before="156" w:after="156"/>
      </w:pPr>
      <w:r>
        <w:rPr>
          <w:rFonts w:hint="eastAsia"/>
        </w:rPr>
        <w:t>个人防护脱去顺序</w:t>
      </w:r>
    </w:p>
    <w:p w14:paraId="16D20D39">
      <w:pPr>
        <w:pStyle w:val="56"/>
        <w:ind w:firstLine="420"/>
      </w:pPr>
      <w:r>
        <w:rPr>
          <w:rFonts w:hint="eastAsia"/>
        </w:rPr>
        <w:t>摘护目镜（不要接触到面部）→脱防护服（里面朝外将外层手套一起卷起脱下）→脱长筒胶靴→脱内层手套→摘N95口罩→脱工作帽（里朝外翻卷）。</w:t>
      </w:r>
    </w:p>
    <w:p w14:paraId="383854A6">
      <w:pPr>
        <w:pStyle w:val="105"/>
        <w:spacing w:before="156" w:after="156"/>
      </w:pPr>
      <w:r>
        <w:rPr>
          <w:rFonts w:hint="eastAsia"/>
        </w:rPr>
        <w:t>牛羊保定</w:t>
      </w:r>
    </w:p>
    <w:p w14:paraId="32AD9AE0">
      <w:pPr>
        <w:pStyle w:val="56"/>
        <w:ind w:firstLine="420"/>
      </w:pPr>
      <w:r>
        <w:rPr>
          <w:rFonts w:hint="eastAsia"/>
        </w:rPr>
        <w:t>根据牛、羊实际情况可选择器具或其他适当的方式进行保定，必要时可有保定辅助人员协助。</w:t>
      </w:r>
    </w:p>
    <w:p w14:paraId="4D3C026D">
      <w:pPr>
        <w:pStyle w:val="105"/>
        <w:spacing w:before="156" w:after="156"/>
      </w:pPr>
      <w:r>
        <w:rPr>
          <w:rFonts w:hint="eastAsia"/>
        </w:rPr>
        <w:t>局部消毒</w:t>
      </w:r>
    </w:p>
    <w:p w14:paraId="3FEA0E2E">
      <w:pPr>
        <w:pStyle w:val="56"/>
        <w:ind w:firstLine="420"/>
      </w:pPr>
      <w:r>
        <w:rPr>
          <w:rFonts w:hint="eastAsia"/>
        </w:rPr>
        <w:t>采用皮下注射和肌肉注射的接种方式时，</w:t>
      </w:r>
      <w:r>
        <w:rPr>
          <w:rFonts w:hint="eastAsia"/>
          <w:lang w:eastAsia="zh-CN"/>
        </w:rPr>
        <w:t>应</w:t>
      </w:r>
      <w:r>
        <w:rPr>
          <w:rFonts w:hint="eastAsia"/>
        </w:rPr>
        <w:t>用酒精棉球</w:t>
      </w:r>
      <w:r>
        <w:rPr>
          <w:rFonts w:hint="eastAsia"/>
          <w:lang w:val="en-US" w:eastAsia="zh-CN"/>
        </w:rPr>
        <w:t>或碘酊</w:t>
      </w:r>
      <w:r>
        <w:rPr>
          <w:rFonts w:hint="eastAsia"/>
        </w:rPr>
        <w:t>对注射部位</w:t>
      </w:r>
      <w:r>
        <w:rPr>
          <w:rFonts w:hint="eastAsia"/>
          <w:lang w:eastAsia="zh-CN"/>
        </w:rPr>
        <w:t>局部</w:t>
      </w:r>
      <w:r>
        <w:rPr>
          <w:rFonts w:hint="eastAsia"/>
        </w:rPr>
        <w:t>进行消毒。口服和点眼接种方式时不需要。</w:t>
      </w:r>
    </w:p>
    <w:p w14:paraId="14684A3A">
      <w:pPr>
        <w:pStyle w:val="105"/>
        <w:spacing w:before="156" w:after="156"/>
      </w:pPr>
      <w:r>
        <w:rPr>
          <w:rFonts w:hint="eastAsia"/>
        </w:rPr>
        <w:t>免疫操作</w:t>
      </w:r>
    </w:p>
    <w:p w14:paraId="742CDE7C">
      <w:pPr>
        <w:pStyle w:val="65"/>
        <w:spacing w:before="156" w:after="156"/>
      </w:pPr>
      <w:r>
        <w:rPr>
          <w:rFonts w:hint="eastAsia"/>
        </w:rPr>
        <w:t>口服免疫</w:t>
      </w:r>
    </w:p>
    <w:p w14:paraId="6F966C5F">
      <w:pPr>
        <w:pStyle w:val="56"/>
        <w:ind w:firstLine="420"/>
      </w:pPr>
      <w:r>
        <w:rPr>
          <w:rFonts w:hint="eastAsia"/>
        </w:rPr>
        <w:t>保定好羊只，使用专用投药器将投药弯管从口角处插入免疫羊口腔深部，喷至咽部或舌底。应避免羊口腔直接面向操作人员。免疫后1</w:t>
      </w:r>
      <w:r>
        <w:t xml:space="preserve"> </w:t>
      </w:r>
      <w:r>
        <w:rPr>
          <w:rFonts w:hint="eastAsia"/>
        </w:rPr>
        <w:t>h内不应进食和饮水。</w:t>
      </w:r>
    </w:p>
    <w:p w14:paraId="10BD6A1C">
      <w:pPr>
        <w:pStyle w:val="65"/>
        <w:spacing w:before="156" w:after="156"/>
      </w:pPr>
      <w:r>
        <w:rPr>
          <w:rFonts w:hint="eastAsia"/>
        </w:rPr>
        <w:t>皮下注射</w:t>
      </w:r>
    </w:p>
    <w:p w14:paraId="27D5840C">
      <w:pPr>
        <w:pStyle w:val="56"/>
        <w:ind w:firstLine="420"/>
      </w:pPr>
      <w:r>
        <w:rPr>
          <w:rFonts w:hint="eastAsia"/>
        </w:rPr>
        <w:t>保定好牛羊，选择颈部两侧，左手拇指与食指捏提皮肤呈皱褶，右手持注射器针管在皱褶部针头与皮肤呈30°～40°，快速刺入皮肤将疫苗注入。</w:t>
      </w:r>
    </w:p>
    <w:p w14:paraId="3C2CDA8F">
      <w:pPr>
        <w:pStyle w:val="65"/>
        <w:spacing w:before="156" w:after="156"/>
      </w:pPr>
      <w:r>
        <w:rPr>
          <w:rFonts w:hint="eastAsia"/>
        </w:rPr>
        <w:t>肌肉注射</w:t>
      </w:r>
    </w:p>
    <w:p w14:paraId="48951B00">
      <w:pPr>
        <w:pStyle w:val="56"/>
        <w:ind w:firstLine="420"/>
      </w:pPr>
      <w:r>
        <w:rPr>
          <w:rFonts w:hint="eastAsia"/>
        </w:rPr>
        <w:t>保定好牛羊，选择颈部两侧，注射器针头与注射部位呈90°刺入将疫苗注入。</w:t>
      </w:r>
    </w:p>
    <w:p w14:paraId="60825649">
      <w:pPr>
        <w:pStyle w:val="65"/>
        <w:spacing w:before="156" w:after="156"/>
      </w:pPr>
      <w:r>
        <w:rPr>
          <w:rFonts w:hint="eastAsia"/>
        </w:rPr>
        <w:t>点眼免疫</w:t>
      </w:r>
    </w:p>
    <w:p w14:paraId="4D6C5F13">
      <w:pPr>
        <w:pStyle w:val="56"/>
        <w:ind w:firstLine="420"/>
      </w:pPr>
      <w:r>
        <w:rPr>
          <w:rFonts w:hint="eastAsia"/>
        </w:rPr>
        <w:t>保定好羊只，免疫人员一只手捏住免疫羊一侧眼睛下眼皮，轻轻抬起，形成三角窝，另一只手的拇指和食指捏住疫苗瓶上滴眼器的按压部，对准三角窝滴1滴疫苗，再轻轻放开即可。</w:t>
      </w:r>
    </w:p>
    <w:p w14:paraId="59828A2A">
      <w:pPr>
        <w:pStyle w:val="105"/>
        <w:spacing w:before="156" w:after="156"/>
      </w:pPr>
      <w:r>
        <w:rPr>
          <w:rFonts w:hint="eastAsia"/>
        </w:rPr>
        <w:t>佩戴免疫耳标与</w:t>
      </w:r>
      <w:r>
        <w:rPr>
          <w:rFonts w:hint="eastAsia"/>
          <w:lang w:val="en-US" w:eastAsia="zh-CN"/>
        </w:rPr>
        <w:t>填报</w:t>
      </w:r>
      <w:r>
        <w:rPr>
          <w:rFonts w:hint="eastAsia"/>
        </w:rPr>
        <w:t>免疫档案</w:t>
      </w:r>
    </w:p>
    <w:p w14:paraId="3678E9FD">
      <w:pPr>
        <w:pStyle w:val="56"/>
        <w:ind w:firstLine="420"/>
      </w:pPr>
      <w:r>
        <w:rPr>
          <w:rFonts w:hint="eastAsia"/>
        </w:rPr>
        <w:t>应</w:t>
      </w:r>
      <w:r>
        <w:rPr>
          <w:rFonts w:hint="eastAsia"/>
          <w:lang w:val="en-US" w:eastAsia="zh-CN"/>
        </w:rPr>
        <w:t>符合《畜禽标识和养殖档案管理办法》规定，免疫牛羊应</w:t>
      </w:r>
      <w:r>
        <w:rPr>
          <w:rFonts w:hint="eastAsia"/>
        </w:rPr>
        <w:t>佩戴免疫耳标</w:t>
      </w:r>
      <w:r>
        <w:rPr>
          <w:rFonts w:hint="eastAsia"/>
          <w:lang w:eastAsia="zh-CN"/>
        </w:rPr>
        <w:t>，</w:t>
      </w:r>
      <w:r>
        <w:rPr>
          <w:rFonts w:hint="eastAsia"/>
          <w:lang w:val="en-US" w:eastAsia="zh-CN"/>
        </w:rPr>
        <w:t>或已有免疫耳标的牛羊将原有耳标信息录入</w:t>
      </w:r>
      <w:r>
        <w:rPr>
          <w:rFonts w:hint="eastAsia"/>
        </w:rPr>
        <w:t>宁夏牧运通平台</w:t>
      </w:r>
      <w:r>
        <w:rPr>
          <w:rFonts w:hint="eastAsia"/>
          <w:lang w:eastAsia="zh-CN"/>
        </w:rPr>
        <w:t>，</w:t>
      </w:r>
      <w:r>
        <w:rPr>
          <w:rFonts w:hint="eastAsia"/>
        </w:rPr>
        <w:t>填报免疫档案。</w:t>
      </w:r>
    </w:p>
    <w:p w14:paraId="59F17A93">
      <w:pPr>
        <w:pStyle w:val="104"/>
        <w:spacing w:before="312" w:after="312"/>
      </w:pPr>
      <w:r>
        <w:rPr>
          <w:rFonts w:hint="eastAsia"/>
        </w:rPr>
        <w:t>免疫后处理</w:t>
      </w:r>
    </w:p>
    <w:p w14:paraId="314147BD">
      <w:pPr>
        <w:pStyle w:val="105"/>
        <w:spacing w:before="156" w:after="156"/>
      </w:pPr>
      <w:r>
        <w:rPr>
          <w:rFonts w:hint="eastAsia"/>
        </w:rPr>
        <w:t>废弃物处理</w:t>
      </w:r>
    </w:p>
    <w:p w14:paraId="4B7500EA">
      <w:pPr>
        <w:pStyle w:val="56"/>
        <w:ind w:firstLine="420"/>
      </w:pPr>
      <w:r>
        <w:rPr>
          <w:rFonts w:hint="eastAsia"/>
        </w:rPr>
        <w:t>用完的疫苗瓶、器具和未用完的疫苗等应装入医用包装袋内暂存，置于医用垃圾桶内，后统一按国家无害化处理相关要求进行无害化处理。医用包装袋表面喷洒苯扎溴铵等消毒剂</w:t>
      </w:r>
      <w:r>
        <w:rPr>
          <w:rFonts w:hint="eastAsia"/>
          <w:lang w:eastAsia="zh-CN"/>
        </w:rPr>
        <w:t>消毒</w:t>
      </w:r>
      <w:r>
        <w:rPr>
          <w:rFonts w:hint="eastAsia"/>
        </w:rPr>
        <w:t>。</w:t>
      </w:r>
    </w:p>
    <w:p w14:paraId="09D0A159">
      <w:pPr>
        <w:pStyle w:val="105"/>
        <w:spacing w:before="156" w:after="156"/>
      </w:pPr>
      <w:r>
        <w:rPr>
          <w:rFonts w:hint="eastAsia"/>
        </w:rPr>
        <w:t>免疫器械、个人防护用品消毒</w:t>
      </w:r>
    </w:p>
    <w:p w14:paraId="698E1127">
      <w:pPr>
        <w:pStyle w:val="56"/>
        <w:ind w:firstLine="420"/>
      </w:pPr>
      <w:r>
        <w:rPr>
          <w:rFonts w:hint="eastAsia"/>
        </w:rPr>
        <w:t>可重复使用的免疫器械（针头、注射枪等）、个人防护用品（护目镜、长筒胶靴等）</w:t>
      </w:r>
      <w:r>
        <w:rPr>
          <w:rFonts w:hint="eastAsia"/>
          <w:lang w:eastAsia="zh-CN"/>
        </w:rPr>
        <w:t>应</w:t>
      </w:r>
      <w:r>
        <w:rPr>
          <w:rFonts w:hint="eastAsia"/>
        </w:rPr>
        <w:t>放置于</w:t>
      </w:r>
      <w:r>
        <w:rPr>
          <w:rFonts w:hint="eastAsia"/>
          <w:lang w:eastAsia="zh-CN"/>
        </w:rPr>
        <w:t>指</w:t>
      </w:r>
      <w:r>
        <w:rPr>
          <w:rFonts w:hint="eastAsia"/>
        </w:rPr>
        <w:t>定容器内使用苯扎溴铵或过氧乙酸进行浸泡消毒处理3</w:t>
      </w:r>
      <w:r>
        <w:t xml:space="preserve"> </w:t>
      </w:r>
      <w:r>
        <w:rPr>
          <w:rFonts w:hint="eastAsia"/>
        </w:rPr>
        <w:t>min～5</w:t>
      </w:r>
      <w:r>
        <w:t xml:space="preserve"> </w:t>
      </w:r>
      <w:r>
        <w:rPr>
          <w:rFonts w:hint="eastAsia"/>
        </w:rPr>
        <w:t>min；防护用品放置于医用垃圾桶内，一般用医用包装袋暂存，表面喷洒消毒剂，后统一按国家无害化处理相关要求进行无害化处理。</w:t>
      </w:r>
    </w:p>
    <w:p w14:paraId="4A7B99CD">
      <w:pPr>
        <w:pStyle w:val="105"/>
        <w:spacing w:before="156" w:after="156"/>
      </w:pPr>
      <w:r>
        <w:rPr>
          <w:rFonts w:hint="eastAsia"/>
        </w:rPr>
        <w:t>人员消毒</w:t>
      </w:r>
    </w:p>
    <w:p w14:paraId="36CAB8EC">
      <w:pPr>
        <w:pStyle w:val="56"/>
        <w:ind w:firstLine="420"/>
      </w:pPr>
      <w:r>
        <w:rPr>
          <w:rFonts w:hint="eastAsia"/>
        </w:rPr>
        <w:t>免疫结束后，脱去个人防护后，对人员全身喷洒苯扎溴铵进行消毒，有条件的可淋浴更衣。穿过的衣服用苯扎溴铵浸泡3</w:t>
      </w:r>
      <w:r>
        <w:t xml:space="preserve"> </w:t>
      </w:r>
      <w:r>
        <w:rPr>
          <w:rFonts w:hint="eastAsia"/>
        </w:rPr>
        <w:t>min～5</w:t>
      </w:r>
      <w:r>
        <w:t xml:space="preserve"> </w:t>
      </w:r>
      <w:r>
        <w:rPr>
          <w:rFonts w:hint="eastAsia"/>
        </w:rPr>
        <w:t>min，然后肥皂水洗涤晾干。</w:t>
      </w:r>
    </w:p>
    <w:p w14:paraId="5DD24ADA">
      <w:pPr>
        <w:pStyle w:val="104"/>
        <w:spacing w:before="312" w:after="312"/>
      </w:pPr>
      <w:r>
        <w:rPr>
          <w:rFonts w:hint="eastAsia"/>
        </w:rPr>
        <w:t>应急处置</w:t>
      </w:r>
    </w:p>
    <w:p w14:paraId="0B64862B">
      <w:pPr>
        <w:pStyle w:val="105"/>
        <w:spacing w:before="156" w:after="156"/>
      </w:pPr>
      <w:r>
        <w:rPr>
          <w:rFonts w:hint="eastAsia"/>
        </w:rPr>
        <w:t>人员暴露处置</w:t>
      </w:r>
    </w:p>
    <w:p w14:paraId="541185DF">
      <w:pPr>
        <w:pStyle w:val="56"/>
        <w:ind w:firstLine="420"/>
      </w:pPr>
      <w:r>
        <w:rPr>
          <w:rFonts w:hint="eastAsia"/>
        </w:rPr>
        <w:t>免疫过程中，如有划伤、疫苗喷出或泄露，</w:t>
      </w:r>
      <w:r>
        <w:rPr>
          <w:rFonts w:hint="eastAsia"/>
          <w:lang w:val="en-US" w:eastAsia="zh-CN"/>
        </w:rPr>
        <w:t>应</w:t>
      </w:r>
      <w:r>
        <w:rPr>
          <w:rFonts w:hint="eastAsia"/>
        </w:rPr>
        <w:t>及时对人员进行消毒，轻微伤口立即自行冲洗，必要时及时就医。并</w:t>
      </w:r>
      <w:r>
        <w:rPr>
          <w:rFonts w:hint="eastAsia"/>
          <w:lang w:val="en-US" w:eastAsia="zh-CN"/>
        </w:rPr>
        <w:t>应</w:t>
      </w:r>
      <w:r>
        <w:rPr>
          <w:rFonts w:hint="eastAsia"/>
        </w:rPr>
        <w:t>对环境、器械进行彻底消毒。</w:t>
      </w:r>
    </w:p>
    <w:p w14:paraId="721644D1">
      <w:pPr>
        <w:pStyle w:val="105"/>
        <w:spacing w:before="156" w:after="156"/>
      </w:pPr>
      <w:r>
        <w:rPr>
          <w:rFonts w:hint="eastAsia"/>
        </w:rPr>
        <w:t>应激反应处置</w:t>
      </w:r>
    </w:p>
    <w:p w14:paraId="527E5E8A">
      <w:pPr>
        <w:pStyle w:val="56"/>
        <w:ind w:firstLine="420"/>
      </w:pPr>
      <w:r>
        <w:rPr>
          <w:rFonts w:hint="eastAsia"/>
        </w:rPr>
        <w:t>免疫后，</w:t>
      </w:r>
      <w:r>
        <w:rPr>
          <w:rFonts w:hint="eastAsia"/>
          <w:lang w:val="en-US" w:eastAsia="zh-CN"/>
        </w:rPr>
        <w:t>应</w:t>
      </w:r>
      <w:r>
        <w:rPr>
          <w:rFonts w:hint="eastAsia"/>
        </w:rPr>
        <w:t>观察牛羊反应，如出现过敏、体温升高、食欲减退等应激反应，采取对症治疗措施，必要时注射0.1</w:t>
      </w:r>
      <w:r>
        <w:rPr>
          <w:rFonts w:hint="eastAsia"/>
          <w:lang w:val="en-US" w:eastAsia="zh-CN"/>
        </w:rPr>
        <w:t xml:space="preserve"> </w:t>
      </w:r>
      <w:r>
        <w:rPr>
          <w:rFonts w:hint="eastAsia"/>
        </w:rPr>
        <w:t>%盐酸肾上腺素进行急救。</w:t>
      </w:r>
    </w:p>
    <w:p w14:paraId="1459CFB7">
      <w:pPr>
        <w:pStyle w:val="56"/>
        <w:ind w:firstLine="420"/>
      </w:pPr>
    </w:p>
    <w:p w14:paraId="246E610D">
      <w:pPr>
        <w:pStyle w:val="56"/>
        <w:ind w:firstLine="420"/>
      </w:pPr>
    </w:p>
    <w:p w14:paraId="1810F13E">
      <w:pPr>
        <w:pStyle w:val="56"/>
        <w:ind w:firstLine="420"/>
        <w:rPr>
          <w:rFonts w:hint="eastAsia"/>
        </w:rPr>
      </w:pPr>
    </w:p>
    <w:p w14:paraId="58C85DA8">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22"/>
    <w:p w14:paraId="1177EDA3">
      <w:pPr>
        <w:pStyle w:val="198"/>
        <w:rPr>
          <w:rFonts w:hint="eastAsia"/>
          <w:vanish w:val="0"/>
        </w:rPr>
      </w:pPr>
      <w:bookmarkStart w:id="44" w:name="BookMark5"/>
    </w:p>
    <w:p w14:paraId="4742510E">
      <w:pPr>
        <w:pStyle w:val="199"/>
        <w:rPr>
          <w:rFonts w:hint="eastAsia"/>
          <w:vanish w:val="0"/>
        </w:rPr>
      </w:pPr>
    </w:p>
    <w:p w14:paraId="64500FF8">
      <w:pPr>
        <w:pStyle w:val="76"/>
        <w:spacing w:after="156"/>
        <w:rPr>
          <w:rFonts w:hint="eastAsia"/>
        </w:rPr>
      </w:pPr>
      <w:r>
        <w:br w:type="textWrapping"/>
      </w:r>
      <w:r>
        <w:rPr>
          <w:rFonts w:hint="eastAsia"/>
        </w:rPr>
        <w:t>（资料性）</w:t>
      </w:r>
      <w:r>
        <w:br w:type="textWrapping"/>
      </w:r>
      <w:r>
        <w:rPr>
          <w:rFonts w:hint="eastAsia"/>
        </w:rPr>
        <w:t>常用布鲁氏菌病活疫苗及免疫参数</w:t>
      </w:r>
    </w:p>
    <w:p w14:paraId="0F32EE8F">
      <w:pPr>
        <w:pStyle w:val="78"/>
        <w:spacing w:before="156" w:after="156"/>
      </w:pPr>
      <w:r>
        <w:rPr>
          <w:rFonts w:hint="eastAsia"/>
        </w:rPr>
        <w:t>常用布鲁氏菌病活疫苗及免疫参数</w:t>
      </w:r>
    </w:p>
    <w:p w14:paraId="2E943565">
      <w:pPr>
        <w:pStyle w:val="77"/>
        <w:spacing w:before="156" w:after="156"/>
        <w:rPr>
          <w:rFonts w:hint="eastAsia"/>
        </w:rPr>
      </w:pPr>
      <w:r>
        <w:rPr>
          <w:rFonts w:hint="eastAsia"/>
        </w:rPr>
        <w:t>常用布鲁氏菌病活疫苗及免疫参数</w:t>
      </w:r>
    </w:p>
    <w:tbl>
      <w:tblPr>
        <w:tblStyle w:val="27"/>
        <w:tblW w:w="938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24"/>
        <w:gridCol w:w="1398"/>
        <w:gridCol w:w="696"/>
        <w:gridCol w:w="748"/>
        <w:gridCol w:w="1311"/>
        <w:gridCol w:w="1538"/>
        <w:gridCol w:w="2466"/>
      </w:tblGrid>
      <w:tr w14:paraId="79B7A0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tcBorders>
              <w:top w:val="single" w:color="auto" w:sz="8" w:space="0"/>
              <w:bottom w:val="single" w:color="auto" w:sz="8" w:space="0"/>
            </w:tcBorders>
            <w:shd w:val="clear" w:color="auto" w:fill="auto"/>
            <w:vAlign w:val="center"/>
          </w:tcPr>
          <w:p w14:paraId="6039E096">
            <w:pPr>
              <w:spacing w:line="240" w:lineRule="auto"/>
              <w:jc w:val="center"/>
              <w:rPr>
                <w:rFonts w:cstheme="minorBidi"/>
                <w:b/>
                <w:sz w:val="18"/>
              </w:rPr>
            </w:pPr>
            <w:r>
              <w:rPr>
                <w:rFonts w:hint="eastAsia" w:cstheme="minorBidi"/>
                <w:b/>
                <w:sz w:val="18"/>
              </w:rPr>
              <w:t>布鲁氏菌病</w:t>
            </w:r>
          </w:p>
          <w:p w14:paraId="162E3189">
            <w:pPr>
              <w:spacing w:line="240" w:lineRule="auto"/>
              <w:jc w:val="center"/>
              <w:rPr>
                <w:rFonts w:cstheme="minorBidi"/>
                <w:b/>
                <w:sz w:val="18"/>
              </w:rPr>
            </w:pPr>
            <w:r>
              <w:rPr>
                <w:rFonts w:hint="eastAsia" w:cstheme="minorBidi"/>
                <w:b/>
                <w:sz w:val="18"/>
              </w:rPr>
              <w:t>活疫苗种类</w:t>
            </w:r>
          </w:p>
        </w:tc>
        <w:tc>
          <w:tcPr>
            <w:tcW w:w="1398" w:type="dxa"/>
            <w:tcBorders>
              <w:top w:val="single" w:color="auto" w:sz="8" w:space="0"/>
              <w:bottom w:val="single" w:color="auto" w:sz="8" w:space="0"/>
            </w:tcBorders>
            <w:shd w:val="clear" w:color="auto" w:fill="auto"/>
            <w:vAlign w:val="center"/>
          </w:tcPr>
          <w:p w14:paraId="714CA099">
            <w:pPr>
              <w:spacing w:line="240" w:lineRule="auto"/>
              <w:jc w:val="center"/>
              <w:rPr>
                <w:rFonts w:cstheme="minorBidi"/>
                <w:b/>
                <w:sz w:val="18"/>
              </w:rPr>
            </w:pPr>
            <w:r>
              <w:rPr>
                <w:rFonts w:hint="eastAsia" w:cstheme="minorBidi"/>
                <w:b/>
                <w:sz w:val="18"/>
              </w:rPr>
              <w:t>活菌数</w:t>
            </w:r>
          </w:p>
          <w:p w14:paraId="2B5FAE07">
            <w:pPr>
              <w:spacing w:line="240" w:lineRule="auto"/>
              <w:jc w:val="center"/>
              <w:rPr>
                <w:rFonts w:cstheme="minorBidi"/>
                <w:b/>
                <w:sz w:val="18"/>
              </w:rPr>
            </w:pPr>
            <w:r>
              <w:rPr>
                <w:rFonts w:hint="eastAsia" w:cstheme="minorBidi"/>
                <w:b/>
                <w:sz w:val="18"/>
              </w:rPr>
              <w:t>（CFU/头份）</w:t>
            </w:r>
          </w:p>
        </w:tc>
        <w:tc>
          <w:tcPr>
            <w:tcW w:w="696" w:type="dxa"/>
            <w:tcBorders>
              <w:top w:val="single" w:color="auto" w:sz="8" w:space="0"/>
              <w:bottom w:val="single" w:color="auto" w:sz="8" w:space="0"/>
            </w:tcBorders>
            <w:shd w:val="clear" w:color="auto" w:fill="auto"/>
            <w:vAlign w:val="center"/>
          </w:tcPr>
          <w:p w14:paraId="0B446C01">
            <w:pPr>
              <w:spacing w:line="240" w:lineRule="auto"/>
              <w:jc w:val="center"/>
              <w:rPr>
                <w:rFonts w:cstheme="minorBidi"/>
                <w:b/>
                <w:sz w:val="18"/>
              </w:rPr>
            </w:pPr>
            <w:r>
              <w:rPr>
                <w:rFonts w:hint="eastAsia" w:cstheme="minorBidi"/>
                <w:b/>
                <w:sz w:val="18"/>
              </w:rPr>
              <w:t>适用</w:t>
            </w:r>
          </w:p>
          <w:p w14:paraId="22C0D5F5">
            <w:pPr>
              <w:spacing w:line="240" w:lineRule="auto"/>
              <w:jc w:val="center"/>
              <w:rPr>
                <w:rFonts w:cstheme="minorBidi"/>
                <w:b/>
                <w:sz w:val="18"/>
              </w:rPr>
            </w:pPr>
            <w:r>
              <w:rPr>
                <w:rFonts w:hint="eastAsia" w:cstheme="minorBidi"/>
                <w:b/>
                <w:sz w:val="18"/>
              </w:rPr>
              <w:t>动物</w:t>
            </w:r>
          </w:p>
        </w:tc>
        <w:tc>
          <w:tcPr>
            <w:tcW w:w="748" w:type="dxa"/>
            <w:tcBorders>
              <w:top w:val="single" w:color="auto" w:sz="8" w:space="0"/>
              <w:bottom w:val="single" w:color="auto" w:sz="8" w:space="0"/>
            </w:tcBorders>
            <w:shd w:val="clear" w:color="auto" w:fill="auto"/>
            <w:vAlign w:val="center"/>
          </w:tcPr>
          <w:p w14:paraId="0B3F7F09">
            <w:pPr>
              <w:spacing w:line="240" w:lineRule="auto"/>
              <w:jc w:val="center"/>
              <w:rPr>
                <w:rFonts w:cstheme="minorBidi"/>
                <w:b/>
                <w:sz w:val="18"/>
              </w:rPr>
            </w:pPr>
            <w:r>
              <w:rPr>
                <w:rFonts w:hint="eastAsia" w:cstheme="minorBidi"/>
                <w:b/>
                <w:sz w:val="18"/>
              </w:rPr>
              <w:t>接种方式</w:t>
            </w:r>
          </w:p>
        </w:tc>
        <w:tc>
          <w:tcPr>
            <w:tcW w:w="1311" w:type="dxa"/>
            <w:tcBorders>
              <w:top w:val="single" w:color="auto" w:sz="8" w:space="0"/>
              <w:bottom w:val="single" w:color="auto" w:sz="8" w:space="0"/>
            </w:tcBorders>
            <w:shd w:val="clear" w:color="auto" w:fill="auto"/>
            <w:vAlign w:val="center"/>
          </w:tcPr>
          <w:p w14:paraId="7E155D3D">
            <w:pPr>
              <w:spacing w:line="240" w:lineRule="auto"/>
              <w:jc w:val="center"/>
              <w:rPr>
                <w:rFonts w:cstheme="minorBidi"/>
                <w:b/>
                <w:sz w:val="18"/>
              </w:rPr>
            </w:pPr>
            <w:r>
              <w:rPr>
                <w:rFonts w:hint="eastAsia" w:cstheme="minorBidi"/>
                <w:b/>
                <w:sz w:val="18"/>
              </w:rPr>
              <w:t>免疫剂量</w:t>
            </w:r>
          </w:p>
        </w:tc>
        <w:tc>
          <w:tcPr>
            <w:tcW w:w="1538" w:type="dxa"/>
            <w:tcBorders>
              <w:top w:val="single" w:color="auto" w:sz="8" w:space="0"/>
              <w:bottom w:val="single" w:color="auto" w:sz="8" w:space="0"/>
            </w:tcBorders>
            <w:shd w:val="clear" w:color="auto" w:fill="auto"/>
            <w:vAlign w:val="center"/>
          </w:tcPr>
          <w:p w14:paraId="14F9B070">
            <w:pPr>
              <w:spacing w:line="240" w:lineRule="auto"/>
              <w:jc w:val="center"/>
              <w:rPr>
                <w:rFonts w:cstheme="minorBidi"/>
                <w:b/>
                <w:sz w:val="18"/>
              </w:rPr>
            </w:pPr>
            <w:r>
              <w:rPr>
                <w:rFonts w:hint="eastAsia" w:cstheme="minorBidi"/>
                <w:b/>
                <w:sz w:val="18"/>
              </w:rPr>
              <w:t>免疫保护期</w:t>
            </w:r>
          </w:p>
        </w:tc>
        <w:tc>
          <w:tcPr>
            <w:tcW w:w="2466" w:type="dxa"/>
            <w:tcBorders>
              <w:top w:val="single" w:color="auto" w:sz="8" w:space="0"/>
              <w:bottom w:val="single" w:color="auto" w:sz="8" w:space="0"/>
            </w:tcBorders>
            <w:shd w:val="clear" w:color="auto" w:fill="auto"/>
            <w:vAlign w:val="center"/>
          </w:tcPr>
          <w:p w14:paraId="0D5555D8">
            <w:pPr>
              <w:spacing w:line="240" w:lineRule="auto"/>
              <w:jc w:val="center"/>
              <w:rPr>
                <w:rFonts w:cstheme="minorBidi"/>
                <w:b/>
                <w:sz w:val="18"/>
              </w:rPr>
            </w:pPr>
            <w:r>
              <w:rPr>
                <w:rFonts w:hint="eastAsia" w:cstheme="minorBidi"/>
                <w:b/>
                <w:sz w:val="18"/>
              </w:rPr>
              <w:t>注意事项</w:t>
            </w:r>
          </w:p>
        </w:tc>
      </w:tr>
      <w:tr w14:paraId="2ED0D1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vMerge w:val="restart"/>
            <w:tcBorders>
              <w:top w:val="single" w:color="auto" w:sz="8" w:space="0"/>
            </w:tcBorders>
            <w:shd w:val="clear" w:color="auto" w:fill="auto"/>
            <w:vAlign w:val="center"/>
          </w:tcPr>
          <w:p w14:paraId="1012E1A1">
            <w:pPr>
              <w:spacing w:line="240" w:lineRule="auto"/>
              <w:jc w:val="center"/>
              <w:rPr>
                <w:rFonts w:cstheme="minorBidi"/>
                <w:sz w:val="18"/>
              </w:rPr>
            </w:pPr>
            <w:r>
              <w:rPr>
                <w:rFonts w:hint="eastAsia" w:cstheme="minorBidi"/>
                <w:sz w:val="18"/>
              </w:rPr>
              <w:t>S2株</w:t>
            </w:r>
          </w:p>
        </w:tc>
        <w:tc>
          <w:tcPr>
            <w:tcW w:w="1398" w:type="dxa"/>
            <w:vMerge w:val="restart"/>
            <w:tcBorders>
              <w:top w:val="single" w:color="auto" w:sz="8" w:space="0"/>
            </w:tcBorders>
            <w:shd w:val="clear" w:color="auto" w:fill="auto"/>
            <w:vAlign w:val="center"/>
          </w:tcPr>
          <w:p w14:paraId="3A9EE6DC">
            <w:pPr>
              <w:spacing w:line="240" w:lineRule="auto"/>
              <w:jc w:val="center"/>
              <w:rPr>
                <w:rFonts w:cstheme="minorBidi"/>
                <w:sz w:val="18"/>
              </w:rPr>
            </w:pPr>
            <w:r>
              <w:rPr>
                <w:rFonts w:hint="eastAsia" w:cstheme="minorBidi"/>
                <w:sz w:val="18"/>
              </w:rPr>
              <w:t>≥1×10</w:t>
            </w:r>
            <w:r>
              <w:rPr>
                <w:rFonts w:hint="eastAsia" w:cstheme="minorBidi"/>
                <w:sz w:val="18"/>
                <w:vertAlign w:val="superscript"/>
              </w:rPr>
              <w:t>10</w:t>
            </w:r>
          </w:p>
        </w:tc>
        <w:tc>
          <w:tcPr>
            <w:tcW w:w="696" w:type="dxa"/>
            <w:vMerge w:val="restart"/>
            <w:tcBorders>
              <w:top w:val="single" w:color="auto" w:sz="8" w:space="0"/>
            </w:tcBorders>
            <w:shd w:val="clear" w:color="auto" w:fill="auto"/>
            <w:vAlign w:val="center"/>
          </w:tcPr>
          <w:p w14:paraId="3B1604D8">
            <w:pPr>
              <w:spacing w:line="240" w:lineRule="auto"/>
              <w:jc w:val="center"/>
              <w:rPr>
                <w:rFonts w:cstheme="minorBidi"/>
                <w:sz w:val="18"/>
              </w:rPr>
            </w:pPr>
            <w:r>
              <w:rPr>
                <w:rFonts w:hint="eastAsia" w:cstheme="minorBidi"/>
                <w:sz w:val="18"/>
              </w:rPr>
              <w:t>牛、羊</w:t>
            </w:r>
          </w:p>
        </w:tc>
        <w:tc>
          <w:tcPr>
            <w:tcW w:w="748" w:type="dxa"/>
            <w:tcBorders>
              <w:top w:val="single" w:color="auto" w:sz="8" w:space="0"/>
            </w:tcBorders>
            <w:shd w:val="clear" w:color="auto" w:fill="auto"/>
            <w:vAlign w:val="center"/>
          </w:tcPr>
          <w:p w14:paraId="060E7764">
            <w:pPr>
              <w:spacing w:line="240" w:lineRule="auto"/>
              <w:jc w:val="center"/>
              <w:rPr>
                <w:rFonts w:cstheme="minorBidi"/>
                <w:sz w:val="18"/>
              </w:rPr>
            </w:pPr>
            <w:r>
              <w:rPr>
                <w:rFonts w:hint="eastAsia" w:cstheme="minorBidi"/>
                <w:sz w:val="18"/>
              </w:rPr>
              <w:t>口    服</w:t>
            </w:r>
          </w:p>
        </w:tc>
        <w:tc>
          <w:tcPr>
            <w:tcW w:w="1311" w:type="dxa"/>
            <w:tcBorders>
              <w:top w:val="single" w:color="auto" w:sz="8" w:space="0"/>
            </w:tcBorders>
            <w:shd w:val="clear" w:color="auto" w:fill="auto"/>
            <w:vAlign w:val="center"/>
          </w:tcPr>
          <w:p w14:paraId="02BD59A2">
            <w:pPr>
              <w:spacing w:line="240" w:lineRule="auto"/>
              <w:jc w:val="center"/>
              <w:rPr>
                <w:rFonts w:cstheme="minorBidi"/>
                <w:sz w:val="18"/>
              </w:rPr>
            </w:pPr>
            <w:r>
              <w:rPr>
                <w:rFonts w:hint="eastAsia" w:cstheme="minorBidi"/>
                <w:sz w:val="18"/>
              </w:rPr>
              <w:t>羊1头份</w:t>
            </w:r>
          </w:p>
          <w:p w14:paraId="2CE96D1E">
            <w:pPr>
              <w:spacing w:line="240" w:lineRule="auto"/>
              <w:jc w:val="center"/>
              <w:rPr>
                <w:rFonts w:cstheme="minorBidi"/>
                <w:sz w:val="18"/>
              </w:rPr>
            </w:pPr>
            <w:r>
              <w:rPr>
                <w:rFonts w:hint="eastAsia" w:cstheme="minorBidi"/>
                <w:sz w:val="18"/>
              </w:rPr>
              <w:t>牛5头份</w:t>
            </w:r>
          </w:p>
        </w:tc>
        <w:tc>
          <w:tcPr>
            <w:tcW w:w="1538" w:type="dxa"/>
            <w:vMerge w:val="restart"/>
            <w:tcBorders>
              <w:top w:val="single" w:color="auto" w:sz="8" w:space="0"/>
            </w:tcBorders>
            <w:shd w:val="clear" w:color="auto" w:fill="auto"/>
            <w:vAlign w:val="center"/>
          </w:tcPr>
          <w:p w14:paraId="714C01C7">
            <w:pPr>
              <w:spacing w:line="240" w:lineRule="auto"/>
              <w:jc w:val="center"/>
              <w:rPr>
                <w:rFonts w:cstheme="minorBidi"/>
                <w:sz w:val="18"/>
              </w:rPr>
            </w:pPr>
            <w:r>
              <w:rPr>
                <w:rFonts w:hint="eastAsia" w:cstheme="minorBidi"/>
                <w:sz w:val="18"/>
              </w:rPr>
              <w:t>牛36个月</w:t>
            </w:r>
          </w:p>
          <w:p w14:paraId="271B1ED7">
            <w:pPr>
              <w:spacing w:line="240" w:lineRule="auto"/>
              <w:jc w:val="center"/>
              <w:rPr>
                <w:rFonts w:cstheme="minorBidi"/>
                <w:sz w:val="18"/>
              </w:rPr>
            </w:pPr>
            <w:r>
              <w:rPr>
                <w:rFonts w:hint="eastAsia" w:cstheme="minorBidi"/>
                <w:sz w:val="18"/>
              </w:rPr>
              <w:t>羊24个月</w:t>
            </w:r>
          </w:p>
        </w:tc>
        <w:tc>
          <w:tcPr>
            <w:tcW w:w="2466" w:type="dxa"/>
            <w:tcBorders>
              <w:top w:val="single" w:color="auto" w:sz="8" w:space="0"/>
            </w:tcBorders>
            <w:shd w:val="clear" w:color="auto" w:fill="auto"/>
            <w:vAlign w:val="center"/>
          </w:tcPr>
          <w:p w14:paraId="3569B732">
            <w:pPr>
              <w:spacing w:line="240" w:lineRule="auto"/>
              <w:jc w:val="center"/>
              <w:rPr>
                <w:rFonts w:cstheme="minorBidi"/>
                <w:sz w:val="18"/>
              </w:rPr>
            </w:pPr>
            <w:r>
              <w:rPr>
                <w:rFonts w:hint="eastAsia" w:cstheme="minorBidi"/>
                <w:sz w:val="18"/>
              </w:rPr>
              <w:t>可用于孕畜</w:t>
            </w:r>
          </w:p>
        </w:tc>
      </w:tr>
      <w:tr w14:paraId="14DA9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vMerge w:val="continue"/>
            <w:shd w:val="clear" w:color="auto" w:fill="auto"/>
            <w:vAlign w:val="center"/>
          </w:tcPr>
          <w:p w14:paraId="7E78C48F">
            <w:pPr>
              <w:spacing w:line="240" w:lineRule="auto"/>
              <w:jc w:val="center"/>
              <w:rPr>
                <w:rFonts w:cstheme="minorBidi"/>
                <w:sz w:val="18"/>
              </w:rPr>
            </w:pPr>
          </w:p>
        </w:tc>
        <w:tc>
          <w:tcPr>
            <w:tcW w:w="1398" w:type="dxa"/>
            <w:vMerge w:val="continue"/>
            <w:shd w:val="clear" w:color="auto" w:fill="auto"/>
            <w:vAlign w:val="center"/>
          </w:tcPr>
          <w:p w14:paraId="5A593939">
            <w:pPr>
              <w:spacing w:line="240" w:lineRule="auto"/>
              <w:jc w:val="center"/>
              <w:rPr>
                <w:rFonts w:cstheme="minorBidi"/>
                <w:sz w:val="18"/>
              </w:rPr>
            </w:pPr>
          </w:p>
        </w:tc>
        <w:tc>
          <w:tcPr>
            <w:tcW w:w="696" w:type="dxa"/>
            <w:vMerge w:val="continue"/>
            <w:shd w:val="clear" w:color="auto" w:fill="auto"/>
            <w:vAlign w:val="center"/>
          </w:tcPr>
          <w:p w14:paraId="15AEF4FF">
            <w:pPr>
              <w:spacing w:line="240" w:lineRule="auto"/>
              <w:jc w:val="center"/>
              <w:rPr>
                <w:rFonts w:cstheme="minorBidi"/>
                <w:sz w:val="18"/>
              </w:rPr>
            </w:pPr>
          </w:p>
        </w:tc>
        <w:tc>
          <w:tcPr>
            <w:tcW w:w="748" w:type="dxa"/>
            <w:shd w:val="clear" w:color="auto" w:fill="auto"/>
            <w:vAlign w:val="center"/>
          </w:tcPr>
          <w:p w14:paraId="33279B41">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0A32907B">
            <w:pPr>
              <w:spacing w:line="240" w:lineRule="auto"/>
              <w:jc w:val="center"/>
              <w:rPr>
                <w:rFonts w:cstheme="minorBidi"/>
                <w:sz w:val="18"/>
              </w:rPr>
            </w:pPr>
            <w:r>
              <w:rPr>
                <w:rFonts w:hint="eastAsia" w:cstheme="minorBidi"/>
                <w:sz w:val="18"/>
              </w:rPr>
              <w:t>山羊0.25头份</w:t>
            </w:r>
          </w:p>
          <w:p w14:paraId="56F6913B">
            <w:pPr>
              <w:spacing w:line="240" w:lineRule="auto"/>
              <w:jc w:val="center"/>
              <w:rPr>
                <w:rFonts w:cstheme="minorBidi"/>
                <w:sz w:val="18"/>
              </w:rPr>
            </w:pPr>
            <w:r>
              <w:rPr>
                <w:rFonts w:hint="eastAsia" w:cstheme="minorBidi"/>
                <w:sz w:val="18"/>
              </w:rPr>
              <w:t>绵羊0.5头份</w:t>
            </w:r>
          </w:p>
        </w:tc>
        <w:tc>
          <w:tcPr>
            <w:tcW w:w="1538" w:type="dxa"/>
            <w:vMerge w:val="continue"/>
            <w:shd w:val="clear" w:color="auto" w:fill="auto"/>
            <w:vAlign w:val="center"/>
          </w:tcPr>
          <w:p w14:paraId="35422329">
            <w:pPr>
              <w:spacing w:line="240" w:lineRule="auto"/>
              <w:jc w:val="center"/>
              <w:rPr>
                <w:rFonts w:cstheme="minorBidi"/>
                <w:sz w:val="18"/>
              </w:rPr>
            </w:pPr>
          </w:p>
        </w:tc>
        <w:tc>
          <w:tcPr>
            <w:tcW w:w="2466" w:type="dxa"/>
            <w:vMerge w:val="restart"/>
            <w:shd w:val="clear" w:color="auto" w:fill="auto"/>
            <w:vAlign w:val="center"/>
          </w:tcPr>
          <w:p w14:paraId="4705F93E">
            <w:pPr>
              <w:spacing w:line="240" w:lineRule="auto"/>
              <w:jc w:val="center"/>
              <w:rPr>
                <w:rFonts w:cstheme="minorBidi"/>
                <w:sz w:val="18"/>
              </w:rPr>
            </w:pPr>
            <w:r>
              <w:rPr>
                <w:rFonts w:hint="eastAsia" w:cstheme="minorBidi"/>
                <w:sz w:val="18"/>
              </w:rPr>
              <w:t>不应用于孕畜；小尾寒羊、湖羊等四季配种产羔的羊种应慎用</w:t>
            </w:r>
          </w:p>
        </w:tc>
      </w:tr>
      <w:tr w14:paraId="7485B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vMerge w:val="continue"/>
            <w:shd w:val="clear" w:color="auto" w:fill="auto"/>
            <w:vAlign w:val="center"/>
          </w:tcPr>
          <w:p w14:paraId="26605A86">
            <w:pPr>
              <w:spacing w:line="240" w:lineRule="auto"/>
              <w:jc w:val="center"/>
              <w:rPr>
                <w:rFonts w:cstheme="minorBidi"/>
                <w:sz w:val="18"/>
              </w:rPr>
            </w:pPr>
          </w:p>
        </w:tc>
        <w:tc>
          <w:tcPr>
            <w:tcW w:w="1398" w:type="dxa"/>
            <w:vMerge w:val="continue"/>
            <w:shd w:val="clear" w:color="auto" w:fill="auto"/>
            <w:vAlign w:val="center"/>
          </w:tcPr>
          <w:p w14:paraId="58A81A92">
            <w:pPr>
              <w:spacing w:line="240" w:lineRule="auto"/>
              <w:jc w:val="center"/>
              <w:rPr>
                <w:rFonts w:cstheme="minorBidi"/>
                <w:sz w:val="18"/>
              </w:rPr>
            </w:pPr>
          </w:p>
        </w:tc>
        <w:tc>
          <w:tcPr>
            <w:tcW w:w="696" w:type="dxa"/>
            <w:vMerge w:val="continue"/>
            <w:shd w:val="clear" w:color="auto" w:fill="auto"/>
            <w:vAlign w:val="center"/>
          </w:tcPr>
          <w:p w14:paraId="16155A1E">
            <w:pPr>
              <w:spacing w:line="240" w:lineRule="auto"/>
              <w:jc w:val="center"/>
              <w:rPr>
                <w:rFonts w:cstheme="minorBidi"/>
                <w:sz w:val="18"/>
              </w:rPr>
            </w:pPr>
          </w:p>
        </w:tc>
        <w:tc>
          <w:tcPr>
            <w:tcW w:w="748" w:type="dxa"/>
            <w:shd w:val="clear" w:color="auto" w:fill="auto"/>
            <w:vAlign w:val="center"/>
          </w:tcPr>
          <w:p w14:paraId="3D61164E">
            <w:pPr>
              <w:spacing w:line="240" w:lineRule="auto"/>
              <w:jc w:val="center"/>
              <w:rPr>
                <w:rFonts w:cstheme="minorBidi"/>
                <w:sz w:val="18"/>
              </w:rPr>
            </w:pPr>
            <w:r>
              <w:rPr>
                <w:rFonts w:hint="eastAsia" w:cstheme="minorBidi"/>
                <w:sz w:val="18"/>
              </w:rPr>
              <w:t>肌肉注射</w:t>
            </w:r>
          </w:p>
        </w:tc>
        <w:tc>
          <w:tcPr>
            <w:tcW w:w="1311" w:type="dxa"/>
            <w:shd w:val="clear" w:color="auto" w:fill="auto"/>
            <w:vAlign w:val="center"/>
          </w:tcPr>
          <w:p w14:paraId="6CF0894C">
            <w:pPr>
              <w:spacing w:line="240" w:lineRule="auto"/>
              <w:jc w:val="center"/>
              <w:rPr>
                <w:rFonts w:cstheme="minorBidi"/>
                <w:sz w:val="18"/>
              </w:rPr>
            </w:pPr>
            <w:r>
              <w:rPr>
                <w:rFonts w:hint="eastAsia" w:cstheme="minorBidi"/>
                <w:sz w:val="18"/>
              </w:rPr>
              <w:t>山羊0.25头份</w:t>
            </w:r>
          </w:p>
          <w:p w14:paraId="5F6AB8E2">
            <w:pPr>
              <w:spacing w:line="240" w:lineRule="auto"/>
              <w:jc w:val="center"/>
              <w:rPr>
                <w:rFonts w:cstheme="minorBidi"/>
                <w:sz w:val="18"/>
              </w:rPr>
            </w:pPr>
            <w:r>
              <w:rPr>
                <w:rFonts w:hint="eastAsia" w:cstheme="minorBidi"/>
                <w:sz w:val="18"/>
              </w:rPr>
              <w:t>绵羊0.5头份</w:t>
            </w:r>
          </w:p>
        </w:tc>
        <w:tc>
          <w:tcPr>
            <w:tcW w:w="1538" w:type="dxa"/>
            <w:vMerge w:val="continue"/>
            <w:shd w:val="clear" w:color="auto" w:fill="auto"/>
            <w:vAlign w:val="center"/>
          </w:tcPr>
          <w:p w14:paraId="70EEEC70">
            <w:pPr>
              <w:spacing w:line="240" w:lineRule="auto"/>
              <w:jc w:val="center"/>
              <w:rPr>
                <w:rFonts w:cstheme="minorBidi"/>
                <w:sz w:val="18"/>
              </w:rPr>
            </w:pPr>
          </w:p>
        </w:tc>
        <w:tc>
          <w:tcPr>
            <w:tcW w:w="2466" w:type="dxa"/>
            <w:vMerge w:val="continue"/>
            <w:shd w:val="clear" w:color="auto" w:fill="auto"/>
            <w:vAlign w:val="center"/>
          </w:tcPr>
          <w:p w14:paraId="3966DE93">
            <w:pPr>
              <w:spacing w:line="240" w:lineRule="auto"/>
              <w:jc w:val="center"/>
              <w:rPr>
                <w:rFonts w:cstheme="minorBidi"/>
                <w:sz w:val="18"/>
              </w:rPr>
            </w:pPr>
          </w:p>
        </w:tc>
      </w:tr>
      <w:tr w14:paraId="369CE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00DE4C4E">
            <w:pPr>
              <w:spacing w:line="240" w:lineRule="auto"/>
              <w:jc w:val="center"/>
              <w:rPr>
                <w:rFonts w:cstheme="minorBidi"/>
                <w:sz w:val="18"/>
              </w:rPr>
            </w:pPr>
            <w:r>
              <w:rPr>
                <w:rFonts w:hint="eastAsia" w:cstheme="minorBidi"/>
                <w:sz w:val="18"/>
              </w:rPr>
              <w:t>M5株</w:t>
            </w:r>
          </w:p>
        </w:tc>
        <w:tc>
          <w:tcPr>
            <w:tcW w:w="1398" w:type="dxa"/>
            <w:shd w:val="clear" w:color="auto" w:fill="auto"/>
            <w:vAlign w:val="center"/>
          </w:tcPr>
          <w:p w14:paraId="0936242C">
            <w:pPr>
              <w:spacing w:line="240" w:lineRule="auto"/>
              <w:jc w:val="center"/>
              <w:rPr>
                <w:rFonts w:cstheme="minorBidi"/>
                <w:sz w:val="18"/>
              </w:rPr>
            </w:pPr>
            <w:r>
              <w:rPr>
                <w:rFonts w:hint="eastAsia" w:cstheme="minorBidi"/>
                <w:sz w:val="18"/>
              </w:rPr>
              <w:t>≥1×10</w:t>
            </w:r>
            <w:r>
              <w:rPr>
                <w:rFonts w:hint="eastAsia" w:cstheme="minorBidi"/>
                <w:sz w:val="18"/>
                <w:vertAlign w:val="superscript"/>
              </w:rPr>
              <w:t>9</w:t>
            </w:r>
          </w:p>
        </w:tc>
        <w:tc>
          <w:tcPr>
            <w:tcW w:w="696" w:type="dxa"/>
            <w:shd w:val="clear" w:color="auto" w:fill="auto"/>
            <w:vAlign w:val="center"/>
          </w:tcPr>
          <w:p w14:paraId="1ED262A9">
            <w:pPr>
              <w:spacing w:line="240" w:lineRule="auto"/>
              <w:jc w:val="center"/>
              <w:rPr>
                <w:rFonts w:cstheme="minorBidi"/>
                <w:sz w:val="18"/>
              </w:rPr>
            </w:pPr>
            <w:r>
              <w:rPr>
                <w:rFonts w:hint="eastAsia" w:cstheme="minorBidi"/>
                <w:sz w:val="18"/>
              </w:rPr>
              <w:t>牛、羊</w:t>
            </w:r>
          </w:p>
        </w:tc>
        <w:tc>
          <w:tcPr>
            <w:tcW w:w="748" w:type="dxa"/>
            <w:shd w:val="clear" w:color="auto" w:fill="auto"/>
            <w:vAlign w:val="center"/>
          </w:tcPr>
          <w:p w14:paraId="508CCD9B">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299AD950">
            <w:pPr>
              <w:spacing w:line="240" w:lineRule="auto"/>
              <w:jc w:val="center"/>
              <w:rPr>
                <w:rFonts w:cstheme="minorBidi"/>
                <w:sz w:val="18"/>
              </w:rPr>
            </w:pPr>
            <w:r>
              <w:rPr>
                <w:rFonts w:hint="eastAsia" w:cstheme="minorBidi"/>
                <w:sz w:val="18"/>
              </w:rPr>
              <w:t>牛25头份</w:t>
            </w:r>
          </w:p>
          <w:p w14:paraId="676FAD5F">
            <w:pPr>
              <w:spacing w:line="240" w:lineRule="auto"/>
              <w:jc w:val="center"/>
              <w:rPr>
                <w:rFonts w:cstheme="minorBidi"/>
                <w:sz w:val="18"/>
              </w:rPr>
            </w:pPr>
            <w:r>
              <w:rPr>
                <w:rFonts w:hint="eastAsia" w:cstheme="minorBidi"/>
                <w:sz w:val="18"/>
              </w:rPr>
              <w:t>羊1头份</w:t>
            </w:r>
          </w:p>
        </w:tc>
        <w:tc>
          <w:tcPr>
            <w:tcW w:w="1538" w:type="dxa"/>
            <w:shd w:val="clear" w:color="auto" w:fill="auto"/>
            <w:vAlign w:val="center"/>
          </w:tcPr>
          <w:p w14:paraId="15F6783E">
            <w:pPr>
              <w:spacing w:line="240" w:lineRule="auto"/>
              <w:jc w:val="center"/>
              <w:rPr>
                <w:rFonts w:cstheme="minorBidi"/>
                <w:sz w:val="18"/>
              </w:rPr>
            </w:pPr>
            <w:r>
              <w:rPr>
                <w:rFonts w:hint="eastAsia" w:cstheme="minorBidi"/>
                <w:sz w:val="18"/>
              </w:rPr>
              <w:t>36个月</w:t>
            </w:r>
          </w:p>
        </w:tc>
        <w:tc>
          <w:tcPr>
            <w:tcW w:w="2466" w:type="dxa"/>
            <w:shd w:val="clear" w:color="auto" w:fill="auto"/>
            <w:vAlign w:val="center"/>
          </w:tcPr>
          <w:p w14:paraId="37CDB312">
            <w:pPr>
              <w:spacing w:line="240" w:lineRule="auto"/>
              <w:jc w:val="center"/>
              <w:rPr>
                <w:rFonts w:cstheme="minorBidi"/>
                <w:sz w:val="18"/>
              </w:rPr>
            </w:pPr>
            <w:r>
              <w:rPr>
                <w:rFonts w:hint="eastAsia" w:cstheme="minorBidi"/>
                <w:sz w:val="18"/>
              </w:rPr>
              <w:t>不应用于孕畜</w:t>
            </w:r>
          </w:p>
        </w:tc>
      </w:tr>
      <w:tr w14:paraId="766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36A809BC">
            <w:pPr>
              <w:spacing w:line="240" w:lineRule="auto"/>
              <w:jc w:val="center"/>
              <w:rPr>
                <w:rFonts w:cstheme="minorBidi"/>
                <w:sz w:val="18"/>
              </w:rPr>
            </w:pPr>
            <w:r>
              <w:rPr>
                <w:rFonts w:hint="eastAsia" w:cstheme="minorBidi"/>
                <w:sz w:val="18"/>
              </w:rPr>
              <w:t>M5-90株</w:t>
            </w:r>
          </w:p>
        </w:tc>
        <w:tc>
          <w:tcPr>
            <w:tcW w:w="1398" w:type="dxa"/>
            <w:shd w:val="clear" w:color="auto" w:fill="auto"/>
            <w:vAlign w:val="center"/>
          </w:tcPr>
          <w:p w14:paraId="0148952D">
            <w:pPr>
              <w:spacing w:line="240" w:lineRule="auto"/>
              <w:jc w:val="center"/>
              <w:rPr>
                <w:rFonts w:cstheme="minorBidi"/>
                <w:sz w:val="18"/>
              </w:rPr>
            </w:pPr>
            <w:r>
              <w:rPr>
                <w:rFonts w:hint="eastAsia" w:cstheme="minorBidi"/>
                <w:sz w:val="18"/>
              </w:rPr>
              <w:t>≥1×10</w:t>
            </w:r>
            <w:r>
              <w:rPr>
                <w:rFonts w:hint="eastAsia" w:cstheme="minorBidi"/>
                <w:sz w:val="18"/>
                <w:vertAlign w:val="superscript"/>
              </w:rPr>
              <w:t>9</w:t>
            </w:r>
          </w:p>
        </w:tc>
        <w:tc>
          <w:tcPr>
            <w:tcW w:w="696" w:type="dxa"/>
            <w:shd w:val="clear" w:color="auto" w:fill="auto"/>
            <w:vAlign w:val="center"/>
          </w:tcPr>
          <w:p w14:paraId="48690BCB">
            <w:pPr>
              <w:spacing w:line="240" w:lineRule="auto"/>
              <w:jc w:val="center"/>
              <w:rPr>
                <w:rFonts w:cstheme="minorBidi"/>
                <w:sz w:val="18"/>
              </w:rPr>
            </w:pPr>
            <w:r>
              <w:rPr>
                <w:rFonts w:hint="eastAsia" w:cstheme="minorBidi"/>
                <w:sz w:val="18"/>
              </w:rPr>
              <w:t>牛、羊</w:t>
            </w:r>
          </w:p>
        </w:tc>
        <w:tc>
          <w:tcPr>
            <w:tcW w:w="748" w:type="dxa"/>
            <w:shd w:val="clear" w:color="auto" w:fill="auto"/>
            <w:vAlign w:val="center"/>
          </w:tcPr>
          <w:p w14:paraId="04804FEE">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49B4BF57">
            <w:pPr>
              <w:spacing w:line="240" w:lineRule="auto"/>
              <w:jc w:val="center"/>
              <w:rPr>
                <w:rFonts w:cstheme="minorBidi"/>
                <w:sz w:val="18"/>
              </w:rPr>
            </w:pPr>
            <w:r>
              <w:rPr>
                <w:rFonts w:hint="eastAsia" w:cstheme="minorBidi"/>
                <w:sz w:val="18"/>
              </w:rPr>
              <w:t>牛25头份</w:t>
            </w:r>
          </w:p>
          <w:p w14:paraId="1F12F53E">
            <w:pPr>
              <w:spacing w:line="240" w:lineRule="auto"/>
              <w:jc w:val="center"/>
              <w:rPr>
                <w:rFonts w:cstheme="minorBidi"/>
                <w:sz w:val="18"/>
              </w:rPr>
            </w:pPr>
            <w:r>
              <w:rPr>
                <w:rFonts w:hint="eastAsia" w:cstheme="minorBidi"/>
                <w:sz w:val="18"/>
              </w:rPr>
              <w:t>羊1头份</w:t>
            </w:r>
          </w:p>
        </w:tc>
        <w:tc>
          <w:tcPr>
            <w:tcW w:w="1538" w:type="dxa"/>
            <w:shd w:val="clear" w:color="auto" w:fill="auto"/>
            <w:vAlign w:val="center"/>
          </w:tcPr>
          <w:p w14:paraId="237A40BC">
            <w:pPr>
              <w:spacing w:line="240" w:lineRule="auto"/>
              <w:jc w:val="center"/>
              <w:rPr>
                <w:rFonts w:cstheme="minorBidi"/>
                <w:sz w:val="18"/>
              </w:rPr>
            </w:pPr>
            <w:r>
              <w:rPr>
                <w:rFonts w:hint="eastAsia" w:cstheme="minorBidi"/>
                <w:sz w:val="18"/>
              </w:rPr>
              <w:t>36个月</w:t>
            </w:r>
          </w:p>
        </w:tc>
        <w:tc>
          <w:tcPr>
            <w:tcW w:w="2466" w:type="dxa"/>
            <w:shd w:val="clear" w:color="auto" w:fill="auto"/>
            <w:vAlign w:val="center"/>
          </w:tcPr>
          <w:p w14:paraId="1F63652F">
            <w:pPr>
              <w:spacing w:line="240" w:lineRule="auto"/>
              <w:jc w:val="center"/>
              <w:rPr>
                <w:rFonts w:cstheme="minorBidi"/>
                <w:sz w:val="18"/>
              </w:rPr>
            </w:pPr>
            <w:r>
              <w:rPr>
                <w:rFonts w:hint="eastAsia" w:cstheme="minorBidi"/>
                <w:sz w:val="18"/>
              </w:rPr>
              <w:t>不应用于孕畜</w:t>
            </w:r>
          </w:p>
        </w:tc>
      </w:tr>
      <w:tr w14:paraId="37CAD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142764F2">
            <w:pPr>
              <w:spacing w:line="240" w:lineRule="auto"/>
              <w:jc w:val="center"/>
              <w:rPr>
                <w:rFonts w:cstheme="minorBidi"/>
                <w:sz w:val="18"/>
              </w:rPr>
            </w:pPr>
            <w:r>
              <w:rPr>
                <w:rFonts w:hint="eastAsia" w:cstheme="minorBidi"/>
                <w:sz w:val="18"/>
              </w:rPr>
              <w:t>M5-90Δbp26株</w:t>
            </w:r>
          </w:p>
        </w:tc>
        <w:tc>
          <w:tcPr>
            <w:tcW w:w="1398" w:type="dxa"/>
            <w:shd w:val="clear" w:color="auto" w:fill="auto"/>
            <w:vAlign w:val="center"/>
          </w:tcPr>
          <w:p w14:paraId="20F95AFA">
            <w:pPr>
              <w:spacing w:line="240" w:lineRule="auto"/>
              <w:jc w:val="center"/>
              <w:rPr>
                <w:rFonts w:cstheme="minorBidi"/>
                <w:sz w:val="18"/>
              </w:rPr>
            </w:pPr>
            <w:r>
              <w:rPr>
                <w:rFonts w:hint="eastAsia" w:cstheme="minorBidi"/>
                <w:sz w:val="18"/>
              </w:rPr>
              <w:t>≥1×10</w:t>
            </w:r>
            <w:r>
              <w:rPr>
                <w:rFonts w:hint="eastAsia" w:cstheme="minorBidi"/>
                <w:sz w:val="18"/>
                <w:vertAlign w:val="superscript"/>
              </w:rPr>
              <w:t>9</w:t>
            </w:r>
          </w:p>
        </w:tc>
        <w:tc>
          <w:tcPr>
            <w:tcW w:w="696" w:type="dxa"/>
            <w:shd w:val="clear" w:color="auto" w:fill="auto"/>
            <w:vAlign w:val="center"/>
          </w:tcPr>
          <w:p w14:paraId="3145274E">
            <w:pPr>
              <w:spacing w:line="240" w:lineRule="auto"/>
              <w:jc w:val="center"/>
              <w:rPr>
                <w:rFonts w:cstheme="minorBidi"/>
                <w:sz w:val="18"/>
              </w:rPr>
            </w:pPr>
            <w:r>
              <w:rPr>
                <w:rFonts w:hint="eastAsia" w:cstheme="minorBidi"/>
                <w:sz w:val="18"/>
              </w:rPr>
              <w:t>羊</w:t>
            </w:r>
          </w:p>
        </w:tc>
        <w:tc>
          <w:tcPr>
            <w:tcW w:w="748" w:type="dxa"/>
            <w:shd w:val="clear" w:color="auto" w:fill="auto"/>
            <w:vAlign w:val="center"/>
          </w:tcPr>
          <w:p w14:paraId="45EDEE30">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0CAD90B7">
            <w:pPr>
              <w:spacing w:line="240" w:lineRule="auto"/>
              <w:jc w:val="center"/>
              <w:rPr>
                <w:rFonts w:cstheme="minorBidi"/>
                <w:sz w:val="18"/>
              </w:rPr>
            </w:pPr>
            <w:r>
              <w:rPr>
                <w:rFonts w:hint="eastAsia" w:cstheme="minorBidi"/>
                <w:sz w:val="18"/>
              </w:rPr>
              <w:t>1头份</w:t>
            </w:r>
          </w:p>
        </w:tc>
        <w:tc>
          <w:tcPr>
            <w:tcW w:w="1538" w:type="dxa"/>
            <w:shd w:val="clear" w:color="auto" w:fill="auto"/>
            <w:vAlign w:val="center"/>
          </w:tcPr>
          <w:p w14:paraId="3BB758B4">
            <w:pPr>
              <w:spacing w:line="240" w:lineRule="auto"/>
              <w:jc w:val="center"/>
              <w:rPr>
                <w:rFonts w:cstheme="minorBidi"/>
                <w:sz w:val="18"/>
              </w:rPr>
            </w:pPr>
            <w:r>
              <w:rPr>
                <w:rFonts w:hint="eastAsia" w:cstheme="minorBidi"/>
                <w:sz w:val="18"/>
              </w:rPr>
              <w:t>12个月</w:t>
            </w:r>
          </w:p>
        </w:tc>
        <w:tc>
          <w:tcPr>
            <w:tcW w:w="2466" w:type="dxa"/>
            <w:shd w:val="clear" w:color="auto" w:fill="auto"/>
            <w:vAlign w:val="center"/>
          </w:tcPr>
          <w:p w14:paraId="671F1490">
            <w:pPr>
              <w:spacing w:line="240" w:lineRule="auto"/>
              <w:jc w:val="center"/>
              <w:rPr>
                <w:rFonts w:cstheme="minorBidi"/>
                <w:sz w:val="18"/>
              </w:rPr>
            </w:pPr>
            <w:r>
              <w:rPr>
                <w:rFonts w:hint="eastAsia" w:cstheme="minorBidi"/>
                <w:sz w:val="18"/>
              </w:rPr>
              <w:t>不应用于孕畜</w:t>
            </w:r>
          </w:p>
        </w:tc>
      </w:tr>
      <w:tr w14:paraId="34E29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5E578FFA">
            <w:pPr>
              <w:spacing w:line="240" w:lineRule="auto"/>
              <w:jc w:val="center"/>
              <w:rPr>
                <w:rFonts w:cstheme="minorBidi"/>
                <w:sz w:val="18"/>
              </w:rPr>
            </w:pPr>
            <w:r>
              <w:rPr>
                <w:rFonts w:hint="eastAsia" w:cstheme="minorBidi"/>
                <w:sz w:val="18"/>
              </w:rPr>
              <w:t>Rev.1株</w:t>
            </w:r>
          </w:p>
        </w:tc>
        <w:tc>
          <w:tcPr>
            <w:tcW w:w="1398" w:type="dxa"/>
            <w:shd w:val="clear" w:color="auto" w:fill="auto"/>
            <w:vAlign w:val="center"/>
          </w:tcPr>
          <w:p w14:paraId="6751F42A">
            <w:pPr>
              <w:spacing w:line="240" w:lineRule="auto"/>
              <w:jc w:val="center"/>
              <w:rPr>
                <w:rFonts w:cstheme="minorBidi"/>
                <w:sz w:val="18"/>
              </w:rPr>
            </w:pPr>
            <w:r>
              <w:rPr>
                <w:rFonts w:hint="eastAsia" w:cstheme="minorBidi"/>
                <w:sz w:val="18"/>
              </w:rPr>
              <w:t>≥1×10</w:t>
            </w:r>
            <w:r>
              <w:rPr>
                <w:rFonts w:hint="eastAsia" w:cstheme="minorBidi"/>
                <w:sz w:val="18"/>
                <w:vertAlign w:val="superscript"/>
              </w:rPr>
              <w:t>9</w:t>
            </w:r>
          </w:p>
        </w:tc>
        <w:tc>
          <w:tcPr>
            <w:tcW w:w="696" w:type="dxa"/>
            <w:shd w:val="clear" w:color="auto" w:fill="auto"/>
            <w:vAlign w:val="center"/>
          </w:tcPr>
          <w:p w14:paraId="2ED315DC">
            <w:pPr>
              <w:spacing w:line="240" w:lineRule="auto"/>
              <w:jc w:val="center"/>
              <w:rPr>
                <w:rFonts w:cstheme="minorBidi"/>
                <w:sz w:val="18"/>
              </w:rPr>
            </w:pPr>
            <w:r>
              <w:rPr>
                <w:rFonts w:hint="eastAsia" w:cstheme="minorBidi"/>
                <w:sz w:val="18"/>
              </w:rPr>
              <w:t>羊</w:t>
            </w:r>
          </w:p>
        </w:tc>
        <w:tc>
          <w:tcPr>
            <w:tcW w:w="748" w:type="dxa"/>
            <w:shd w:val="clear" w:color="auto" w:fill="auto"/>
            <w:vAlign w:val="center"/>
          </w:tcPr>
          <w:p w14:paraId="043C1A79">
            <w:pPr>
              <w:spacing w:line="240" w:lineRule="auto"/>
              <w:jc w:val="center"/>
              <w:rPr>
                <w:rFonts w:cstheme="minorBidi"/>
                <w:sz w:val="18"/>
              </w:rPr>
            </w:pPr>
            <w:r>
              <w:rPr>
                <w:rFonts w:hint="eastAsia" w:cstheme="minorBidi"/>
                <w:sz w:val="18"/>
              </w:rPr>
              <w:t>点    眼</w:t>
            </w:r>
          </w:p>
        </w:tc>
        <w:tc>
          <w:tcPr>
            <w:tcW w:w="1311" w:type="dxa"/>
            <w:shd w:val="clear" w:color="auto" w:fill="auto"/>
            <w:vAlign w:val="center"/>
          </w:tcPr>
          <w:p w14:paraId="4A9FCF61">
            <w:pPr>
              <w:spacing w:line="240" w:lineRule="auto"/>
              <w:jc w:val="center"/>
              <w:rPr>
                <w:rFonts w:cstheme="minorBidi"/>
                <w:sz w:val="18"/>
              </w:rPr>
            </w:pPr>
            <w:r>
              <w:rPr>
                <w:rFonts w:hint="eastAsia" w:cstheme="minorBidi"/>
                <w:sz w:val="18"/>
              </w:rPr>
              <w:t>1头份</w:t>
            </w:r>
          </w:p>
        </w:tc>
        <w:tc>
          <w:tcPr>
            <w:tcW w:w="1538" w:type="dxa"/>
            <w:shd w:val="clear" w:color="auto" w:fill="auto"/>
            <w:vAlign w:val="center"/>
          </w:tcPr>
          <w:p w14:paraId="0DFE82BF">
            <w:pPr>
              <w:spacing w:line="240" w:lineRule="auto"/>
              <w:jc w:val="center"/>
              <w:rPr>
                <w:rFonts w:cstheme="minorBidi"/>
                <w:sz w:val="18"/>
              </w:rPr>
            </w:pPr>
            <w:r>
              <w:rPr>
                <w:rFonts w:hint="eastAsia" w:cstheme="minorBidi"/>
                <w:sz w:val="18"/>
              </w:rPr>
              <w:t>36个月</w:t>
            </w:r>
          </w:p>
        </w:tc>
        <w:tc>
          <w:tcPr>
            <w:tcW w:w="2466" w:type="dxa"/>
            <w:shd w:val="clear" w:color="auto" w:fill="auto"/>
            <w:vAlign w:val="center"/>
          </w:tcPr>
          <w:p w14:paraId="4EFE7B3E">
            <w:pPr>
              <w:spacing w:line="240" w:lineRule="auto"/>
              <w:jc w:val="center"/>
              <w:rPr>
                <w:rFonts w:cstheme="minorBidi"/>
                <w:sz w:val="18"/>
              </w:rPr>
            </w:pPr>
            <w:r>
              <w:rPr>
                <w:rFonts w:hint="eastAsia" w:cstheme="minorBidi"/>
                <w:sz w:val="18"/>
              </w:rPr>
              <w:t>不应用于孕畜</w:t>
            </w:r>
          </w:p>
        </w:tc>
      </w:tr>
      <w:tr w14:paraId="040DA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55A6CA46">
            <w:pPr>
              <w:spacing w:line="240" w:lineRule="auto"/>
              <w:jc w:val="center"/>
              <w:rPr>
                <w:rFonts w:cstheme="minorBidi"/>
                <w:sz w:val="18"/>
              </w:rPr>
            </w:pPr>
            <w:r>
              <w:rPr>
                <w:rFonts w:hint="eastAsia" w:cstheme="minorBidi"/>
                <w:sz w:val="18"/>
              </w:rPr>
              <w:t>BA0711株</w:t>
            </w:r>
          </w:p>
        </w:tc>
        <w:tc>
          <w:tcPr>
            <w:tcW w:w="1398" w:type="dxa"/>
            <w:shd w:val="clear" w:color="auto" w:fill="auto"/>
            <w:vAlign w:val="center"/>
          </w:tcPr>
          <w:p w14:paraId="5E9AFE36">
            <w:pPr>
              <w:spacing w:line="240" w:lineRule="auto"/>
              <w:jc w:val="center"/>
              <w:rPr>
                <w:rFonts w:cstheme="minorBidi"/>
                <w:sz w:val="18"/>
              </w:rPr>
            </w:pPr>
            <w:r>
              <w:rPr>
                <w:rFonts w:hint="eastAsia" w:cstheme="minorBidi"/>
                <w:sz w:val="18"/>
              </w:rPr>
              <w:t>2×10</w:t>
            </w:r>
            <w:r>
              <w:rPr>
                <w:rFonts w:hint="eastAsia" w:cstheme="minorBidi"/>
                <w:sz w:val="18"/>
                <w:vertAlign w:val="superscript"/>
              </w:rPr>
              <w:t>9</w:t>
            </w:r>
            <w:r>
              <w:rPr>
                <w:rFonts w:hint="eastAsia"/>
              </w:rPr>
              <w:t>～</w:t>
            </w:r>
            <w:r>
              <w:rPr>
                <w:rFonts w:hint="eastAsia" w:cstheme="minorBidi"/>
                <w:sz w:val="18"/>
              </w:rPr>
              <w:t>3×10</w:t>
            </w:r>
            <w:r>
              <w:rPr>
                <w:rFonts w:hint="eastAsia" w:cstheme="minorBidi"/>
                <w:sz w:val="18"/>
                <w:vertAlign w:val="superscript"/>
              </w:rPr>
              <w:t>9</w:t>
            </w:r>
          </w:p>
        </w:tc>
        <w:tc>
          <w:tcPr>
            <w:tcW w:w="696" w:type="dxa"/>
            <w:shd w:val="clear" w:color="auto" w:fill="auto"/>
            <w:vAlign w:val="center"/>
          </w:tcPr>
          <w:p w14:paraId="633723C0">
            <w:pPr>
              <w:spacing w:line="240" w:lineRule="auto"/>
              <w:jc w:val="center"/>
              <w:rPr>
                <w:rFonts w:cstheme="minorBidi"/>
                <w:sz w:val="18"/>
              </w:rPr>
            </w:pPr>
            <w:r>
              <w:rPr>
                <w:rFonts w:hint="eastAsia" w:cstheme="minorBidi"/>
                <w:sz w:val="18"/>
              </w:rPr>
              <w:t>牛、羊</w:t>
            </w:r>
          </w:p>
        </w:tc>
        <w:tc>
          <w:tcPr>
            <w:tcW w:w="748" w:type="dxa"/>
            <w:shd w:val="clear" w:color="auto" w:fill="auto"/>
            <w:vAlign w:val="center"/>
          </w:tcPr>
          <w:p w14:paraId="182CCFDB">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20E89ED0">
            <w:pPr>
              <w:spacing w:line="240" w:lineRule="auto"/>
              <w:jc w:val="center"/>
              <w:rPr>
                <w:rFonts w:cstheme="minorBidi"/>
                <w:sz w:val="18"/>
              </w:rPr>
            </w:pPr>
            <w:r>
              <w:rPr>
                <w:rFonts w:hint="eastAsia" w:cstheme="minorBidi"/>
                <w:sz w:val="18"/>
              </w:rPr>
              <w:t>山羊1头份</w:t>
            </w:r>
          </w:p>
          <w:p w14:paraId="1A90B895">
            <w:pPr>
              <w:spacing w:line="240" w:lineRule="auto"/>
              <w:jc w:val="center"/>
              <w:rPr>
                <w:rFonts w:cstheme="minorBidi"/>
                <w:sz w:val="18"/>
              </w:rPr>
            </w:pPr>
            <w:r>
              <w:rPr>
                <w:rFonts w:hint="eastAsia" w:cstheme="minorBidi"/>
                <w:sz w:val="18"/>
              </w:rPr>
              <w:t>绵羊1.5头份</w:t>
            </w:r>
          </w:p>
          <w:p w14:paraId="4760DF3D">
            <w:pPr>
              <w:spacing w:line="240" w:lineRule="auto"/>
              <w:jc w:val="center"/>
              <w:rPr>
                <w:rFonts w:cstheme="minorBidi"/>
                <w:sz w:val="18"/>
              </w:rPr>
            </w:pPr>
            <w:r>
              <w:rPr>
                <w:rFonts w:hint="eastAsia" w:cstheme="minorBidi"/>
                <w:sz w:val="18"/>
              </w:rPr>
              <w:t>牛10头份</w:t>
            </w:r>
          </w:p>
        </w:tc>
        <w:tc>
          <w:tcPr>
            <w:tcW w:w="1538" w:type="dxa"/>
            <w:shd w:val="clear" w:color="auto" w:fill="auto"/>
            <w:vAlign w:val="center"/>
          </w:tcPr>
          <w:p w14:paraId="52339A44">
            <w:pPr>
              <w:spacing w:line="240" w:lineRule="auto"/>
              <w:jc w:val="center"/>
              <w:rPr>
                <w:rFonts w:cstheme="minorBidi"/>
                <w:sz w:val="18"/>
              </w:rPr>
            </w:pPr>
            <w:r>
              <w:rPr>
                <w:rFonts w:hint="eastAsia" w:cstheme="minorBidi"/>
                <w:sz w:val="18"/>
              </w:rPr>
              <w:t>12个月</w:t>
            </w:r>
          </w:p>
        </w:tc>
        <w:tc>
          <w:tcPr>
            <w:tcW w:w="2466" w:type="dxa"/>
            <w:shd w:val="clear" w:color="auto" w:fill="auto"/>
            <w:vAlign w:val="center"/>
          </w:tcPr>
          <w:p w14:paraId="0B55455A">
            <w:pPr>
              <w:spacing w:line="240" w:lineRule="auto"/>
              <w:jc w:val="center"/>
              <w:rPr>
                <w:rFonts w:cstheme="minorBidi"/>
                <w:sz w:val="18"/>
              </w:rPr>
            </w:pPr>
            <w:r>
              <w:rPr>
                <w:rFonts w:hint="eastAsia" w:cstheme="minorBidi"/>
                <w:sz w:val="18"/>
              </w:rPr>
              <w:t>可用于孕畜；奶牛免疫后可能出现产奶量一过性下降</w:t>
            </w:r>
          </w:p>
        </w:tc>
      </w:tr>
      <w:tr w14:paraId="5774A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2CACBBBF">
            <w:pPr>
              <w:spacing w:line="240" w:lineRule="auto"/>
              <w:jc w:val="center"/>
              <w:rPr>
                <w:rFonts w:cstheme="minorBidi"/>
                <w:sz w:val="18"/>
              </w:rPr>
            </w:pPr>
            <w:r>
              <w:rPr>
                <w:rFonts w:hint="eastAsia" w:cstheme="minorBidi"/>
                <w:sz w:val="18"/>
              </w:rPr>
              <w:t>A19株</w:t>
            </w:r>
          </w:p>
        </w:tc>
        <w:tc>
          <w:tcPr>
            <w:tcW w:w="1398" w:type="dxa"/>
            <w:shd w:val="clear" w:color="auto" w:fill="auto"/>
            <w:vAlign w:val="center"/>
          </w:tcPr>
          <w:p w14:paraId="4D3A04CF">
            <w:pPr>
              <w:spacing w:line="240" w:lineRule="auto"/>
              <w:jc w:val="center"/>
              <w:rPr>
                <w:rFonts w:cstheme="minorBidi"/>
                <w:sz w:val="18"/>
              </w:rPr>
            </w:pPr>
            <w:r>
              <w:rPr>
                <w:rFonts w:hint="eastAsia" w:cstheme="minorBidi"/>
                <w:sz w:val="18"/>
              </w:rPr>
              <w:t>≥6×10</w:t>
            </w:r>
            <w:r>
              <w:rPr>
                <w:rFonts w:hint="eastAsia" w:cstheme="minorBidi"/>
                <w:sz w:val="18"/>
                <w:vertAlign w:val="superscript"/>
              </w:rPr>
              <w:t>10</w:t>
            </w:r>
          </w:p>
        </w:tc>
        <w:tc>
          <w:tcPr>
            <w:tcW w:w="696" w:type="dxa"/>
            <w:shd w:val="clear" w:color="auto" w:fill="auto"/>
            <w:vAlign w:val="center"/>
          </w:tcPr>
          <w:p w14:paraId="51495E17">
            <w:pPr>
              <w:spacing w:line="240" w:lineRule="auto"/>
              <w:jc w:val="center"/>
              <w:rPr>
                <w:rFonts w:cstheme="minorBidi"/>
                <w:sz w:val="18"/>
              </w:rPr>
            </w:pPr>
            <w:r>
              <w:rPr>
                <w:rFonts w:hint="eastAsia" w:cstheme="minorBidi"/>
                <w:sz w:val="18"/>
              </w:rPr>
              <w:t>牛</w:t>
            </w:r>
          </w:p>
        </w:tc>
        <w:tc>
          <w:tcPr>
            <w:tcW w:w="748" w:type="dxa"/>
            <w:shd w:val="clear" w:color="auto" w:fill="auto"/>
            <w:vAlign w:val="center"/>
          </w:tcPr>
          <w:p w14:paraId="3CC38722">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6D90D520">
            <w:pPr>
              <w:spacing w:line="240" w:lineRule="auto"/>
              <w:jc w:val="center"/>
              <w:rPr>
                <w:rFonts w:cstheme="minorBidi"/>
                <w:sz w:val="18"/>
              </w:rPr>
            </w:pPr>
            <w:r>
              <w:rPr>
                <w:rFonts w:hint="eastAsia" w:cstheme="minorBidi"/>
                <w:sz w:val="18"/>
              </w:rPr>
              <w:t>1头份</w:t>
            </w:r>
          </w:p>
        </w:tc>
        <w:tc>
          <w:tcPr>
            <w:tcW w:w="1538" w:type="dxa"/>
            <w:shd w:val="clear" w:color="auto" w:fill="auto"/>
            <w:vAlign w:val="center"/>
          </w:tcPr>
          <w:p w14:paraId="18D7D867">
            <w:pPr>
              <w:spacing w:line="240" w:lineRule="auto"/>
              <w:jc w:val="center"/>
              <w:rPr>
                <w:rFonts w:cstheme="minorBidi"/>
                <w:sz w:val="18"/>
              </w:rPr>
            </w:pPr>
            <w:r>
              <w:rPr>
                <w:rFonts w:hint="eastAsia" w:cstheme="minorBidi"/>
                <w:sz w:val="18"/>
              </w:rPr>
              <w:t>72个月</w:t>
            </w:r>
          </w:p>
        </w:tc>
        <w:tc>
          <w:tcPr>
            <w:tcW w:w="2466" w:type="dxa"/>
            <w:shd w:val="clear" w:color="auto" w:fill="auto"/>
            <w:vAlign w:val="center"/>
          </w:tcPr>
          <w:p w14:paraId="50EFA2DE">
            <w:pPr>
              <w:spacing w:line="240" w:lineRule="auto"/>
              <w:jc w:val="center"/>
              <w:rPr>
                <w:rFonts w:cstheme="minorBidi"/>
                <w:sz w:val="18"/>
              </w:rPr>
            </w:pPr>
            <w:r>
              <w:rPr>
                <w:rFonts w:hint="eastAsia" w:cstheme="minorBidi"/>
                <w:sz w:val="18"/>
              </w:rPr>
              <w:t>不应用于孕畜</w:t>
            </w:r>
          </w:p>
        </w:tc>
      </w:tr>
      <w:tr w14:paraId="2BB5E3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1224" w:type="dxa"/>
            <w:shd w:val="clear" w:color="auto" w:fill="auto"/>
            <w:vAlign w:val="center"/>
          </w:tcPr>
          <w:p w14:paraId="1B3455F7">
            <w:pPr>
              <w:spacing w:line="240" w:lineRule="auto"/>
              <w:jc w:val="center"/>
              <w:rPr>
                <w:rFonts w:cstheme="minorBidi"/>
                <w:sz w:val="18"/>
              </w:rPr>
            </w:pPr>
            <w:r>
              <w:rPr>
                <w:rFonts w:hint="eastAsia" w:cstheme="minorBidi"/>
                <w:sz w:val="18"/>
              </w:rPr>
              <w:t>A19-ΔVirB12株</w:t>
            </w:r>
          </w:p>
        </w:tc>
        <w:tc>
          <w:tcPr>
            <w:tcW w:w="1398" w:type="dxa"/>
            <w:shd w:val="clear" w:color="auto" w:fill="auto"/>
            <w:vAlign w:val="center"/>
          </w:tcPr>
          <w:p w14:paraId="16F05178">
            <w:pPr>
              <w:spacing w:line="240" w:lineRule="auto"/>
              <w:jc w:val="center"/>
              <w:rPr>
                <w:rFonts w:cstheme="minorBidi"/>
                <w:sz w:val="18"/>
              </w:rPr>
            </w:pPr>
            <w:r>
              <w:rPr>
                <w:rFonts w:hint="eastAsia" w:cstheme="minorBidi"/>
                <w:sz w:val="18"/>
              </w:rPr>
              <w:t>6×10</w:t>
            </w:r>
            <w:r>
              <w:rPr>
                <w:rFonts w:hint="eastAsia" w:cstheme="minorBidi"/>
                <w:sz w:val="18"/>
                <w:vertAlign w:val="superscript"/>
              </w:rPr>
              <w:t>10</w:t>
            </w:r>
            <w:r>
              <w:rPr>
                <w:rFonts w:hint="eastAsia"/>
              </w:rPr>
              <w:t>～</w:t>
            </w:r>
            <w:r>
              <w:rPr>
                <w:rFonts w:hint="eastAsia" w:cstheme="minorBidi"/>
                <w:sz w:val="18"/>
              </w:rPr>
              <w:t>1.1×10</w:t>
            </w:r>
            <w:r>
              <w:rPr>
                <w:rFonts w:hint="eastAsia" w:cstheme="minorBidi"/>
                <w:sz w:val="18"/>
                <w:vertAlign w:val="superscript"/>
              </w:rPr>
              <w:t>11</w:t>
            </w:r>
          </w:p>
        </w:tc>
        <w:tc>
          <w:tcPr>
            <w:tcW w:w="696" w:type="dxa"/>
            <w:shd w:val="clear" w:color="auto" w:fill="auto"/>
            <w:vAlign w:val="center"/>
          </w:tcPr>
          <w:p w14:paraId="2B2A3ED0">
            <w:pPr>
              <w:spacing w:line="240" w:lineRule="auto"/>
              <w:jc w:val="center"/>
              <w:rPr>
                <w:rFonts w:cstheme="minorBidi"/>
                <w:sz w:val="18"/>
              </w:rPr>
            </w:pPr>
            <w:r>
              <w:rPr>
                <w:rFonts w:hint="eastAsia" w:cstheme="minorBidi"/>
                <w:sz w:val="18"/>
              </w:rPr>
              <w:t>牛</w:t>
            </w:r>
          </w:p>
        </w:tc>
        <w:tc>
          <w:tcPr>
            <w:tcW w:w="748" w:type="dxa"/>
            <w:shd w:val="clear" w:color="auto" w:fill="auto"/>
            <w:vAlign w:val="center"/>
          </w:tcPr>
          <w:p w14:paraId="6F90ED70">
            <w:pPr>
              <w:spacing w:line="240" w:lineRule="auto"/>
              <w:jc w:val="center"/>
              <w:rPr>
                <w:rFonts w:cstheme="minorBidi"/>
                <w:sz w:val="18"/>
              </w:rPr>
            </w:pPr>
            <w:r>
              <w:rPr>
                <w:rFonts w:hint="eastAsia" w:cstheme="minorBidi"/>
                <w:sz w:val="18"/>
              </w:rPr>
              <w:t>皮下注射</w:t>
            </w:r>
          </w:p>
        </w:tc>
        <w:tc>
          <w:tcPr>
            <w:tcW w:w="1311" w:type="dxa"/>
            <w:shd w:val="clear" w:color="auto" w:fill="auto"/>
            <w:vAlign w:val="center"/>
          </w:tcPr>
          <w:p w14:paraId="730B9D8F">
            <w:pPr>
              <w:spacing w:line="240" w:lineRule="auto"/>
              <w:jc w:val="center"/>
              <w:rPr>
                <w:rFonts w:cstheme="minorBidi"/>
                <w:sz w:val="18"/>
              </w:rPr>
            </w:pPr>
            <w:r>
              <w:rPr>
                <w:rFonts w:hint="eastAsia" w:cstheme="minorBidi"/>
                <w:sz w:val="18"/>
              </w:rPr>
              <w:t>1头份</w:t>
            </w:r>
          </w:p>
        </w:tc>
        <w:tc>
          <w:tcPr>
            <w:tcW w:w="1538" w:type="dxa"/>
            <w:shd w:val="clear" w:color="auto" w:fill="auto"/>
            <w:vAlign w:val="center"/>
          </w:tcPr>
          <w:p w14:paraId="35310981">
            <w:pPr>
              <w:spacing w:line="240" w:lineRule="auto"/>
              <w:jc w:val="center"/>
              <w:rPr>
                <w:rFonts w:cstheme="minorBidi"/>
                <w:sz w:val="18"/>
              </w:rPr>
            </w:pPr>
            <w:r>
              <w:rPr>
                <w:rFonts w:hint="eastAsia" w:cstheme="minorBidi"/>
                <w:sz w:val="18"/>
              </w:rPr>
              <w:t>12个月</w:t>
            </w:r>
          </w:p>
        </w:tc>
        <w:tc>
          <w:tcPr>
            <w:tcW w:w="2466" w:type="dxa"/>
            <w:shd w:val="clear" w:color="auto" w:fill="auto"/>
            <w:vAlign w:val="center"/>
          </w:tcPr>
          <w:p w14:paraId="4E808F93">
            <w:pPr>
              <w:spacing w:line="240" w:lineRule="auto"/>
              <w:jc w:val="center"/>
              <w:rPr>
                <w:rFonts w:cstheme="minorBidi"/>
                <w:sz w:val="18"/>
              </w:rPr>
            </w:pPr>
            <w:r>
              <w:rPr>
                <w:rFonts w:hint="eastAsia" w:cstheme="minorBidi"/>
                <w:sz w:val="18"/>
              </w:rPr>
              <w:t>不应用于孕畜</w:t>
            </w:r>
          </w:p>
        </w:tc>
      </w:tr>
      <w:tr w14:paraId="08DB4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224" w:type="dxa"/>
            <w:vMerge w:val="restart"/>
            <w:shd w:val="clear" w:color="auto" w:fill="auto"/>
            <w:vAlign w:val="center"/>
          </w:tcPr>
          <w:p w14:paraId="2260D0DC">
            <w:pPr>
              <w:spacing w:line="240" w:lineRule="auto"/>
              <w:jc w:val="center"/>
              <w:rPr>
                <w:rFonts w:hint="default" w:eastAsia="宋体" w:cstheme="minorBidi"/>
                <w:sz w:val="18"/>
                <w:lang w:val="en-US" w:eastAsia="zh-CN"/>
              </w:rPr>
            </w:pPr>
            <w:r>
              <w:rPr>
                <w:rFonts w:hint="eastAsia" w:cstheme="minorBidi"/>
                <w:sz w:val="18"/>
                <w:lang w:val="en-US" w:eastAsia="zh-CN"/>
              </w:rPr>
              <w:t>S19株</w:t>
            </w:r>
          </w:p>
        </w:tc>
        <w:tc>
          <w:tcPr>
            <w:tcW w:w="1398" w:type="dxa"/>
            <w:vMerge w:val="restart"/>
            <w:shd w:val="clear" w:color="auto" w:fill="auto"/>
            <w:vAlign w:val="center"/>
          </w:tcPr>
          <w:p w14:paraId="5C41A8E8">
            <w:pPr>
              <w:spacing w:line="240" w:lineRule="auto"/>
              <w:jc w:val="center"/>
              <w:rPr>
                <w:rFonts w:hint="eastAsia" w:cstheme="minorBidi"/>
                <w:sz w:val="18"/>
              </w:rPr>
            </w:pPr>
            <w:r>
              <w:rPr>
                <w:rFonts w:hint="eastAsia" w:cstheme="minorBidi"/>
                <w:sz w:val="18"/>
              </w:rPr>
              <w:t>6×10</w:t>
            </w:r>
            <w:r>
              <w:rPr>
                <w:rFonts w:hint="eastAsia" w:cstheme="minorBidi"/>
                <w:sz w:val="18"/>
                <w:vertAlign w:val="superscript"/>
              </w:rPr>
              <w:t>10</w:t>
            </w:r>
            <w:r>
              <w:rPr>
                <w:rFonts w:hint="eastAsia"/>
              </w:rPr>
              <w:t>～</w:t>
            </w:r>
            <w:r>
              <w:rPr>
                <w:rFonts w:hint="eastAsia" w:cstheme="minorBidi"/>
                <w:sz w:val="18"/>
              </w:rPr>
              <w:t>1.</w:t>
            </w:r>
            <w:r>
              <w:rPr>
                <w:rFonts w:hint="eastAsia" w:cstheme="minorBidi"/>
                <w:sz w:val="18"/>
                <w:lang w:val="en-US" w:eastAsia="zh-CN"/>
              </w:rPr>
              <w:t>2</w:t>
            </w:r>
            <w:r>
              <w:rPr>
                <w:rFonts w:hint="eastAsia" w:cstheme="minorBidi"/>
                <w:sz w:val="18"/>
              </w:rPr>
              <w:t>×10</w:t>
            </w:r>
            <w:r>
              <w:rPr>
                <w:rFonts w:hint="eastAsia" w:cstheme="minorBidi"/>
                <w:sz w:val="18"/>
                <w:vertAlign w:val="superscript"/>
              </w:rPr>
              <w:t>11</w:t>
            </w:r>
          </w:p>
        </w:tc>
        <w:tc>
          <w:tcPr>
            <w:tcW w:w="696" w:type="dxa"/>
            <w:vMerge w:val="restart"/>
            <w:shd w:val="clear" w:color="auto" w:fill="auto"/>
            <w:vAlign w:val="center"/>
          </w:tcPr>
          <w:p w14:paraId="7039CDDA">
            <w:pPr>
              <w:spacing w:line="240" w:lineRule="auto"/>
              <w:jc w:val="center"/>
              <w:rPr>
                <w:rFonts w:hint="eastAsia" w:eastAsia="宋体" w:cstheme="minorBidi"/>
                <w:sz w:val="18"/>
                <w:lang w:eastAsia="zh-CN"/>
              </w:rPr>
            </w:pPr>
            <w:r>
              <w:rPr>
                <w:rFonts w:hint="eastAsia" w:cstheme="minorBidi"/>
                <w:sz w:val="18"/>
                <w:lang w:eastAsia="zh-CN"/>
              </w:rPr>
              <w:t>牛</w:t>
            </w:r>
          </w:p>
        </w:tc>
        <w:tc>
          <w:tcPr>
            <w:tcW w:w="748" w:type="dxa"/>
            <w:tcBorders>
              <w:bottom w:val="single" w:color="auto" w:sz="8" w:space="0"/>
            </w:tcBorders>
            <w:shd w:val="clear" w:color="auto" w:fill="auto"/>
            <w:vAlign w:val="center"/>
          </w:tcPr>
          <w:p w14:paraId="3FF9A4C3">
            <w:pPr>
              <w:spacing w:line="240" w:lineRule="auto"/>
              <w:jc w:val="center"/>
              <w:rPr>
                <w:rFonts w:hint="eastAsia" w:eastAsia="宋体" w:cstheme="minorBidi"/>
                <w:sz w:val="18"/>
                <w:lang w:eastAsia="zh-CN"/>
              </w:rPr>
            </w:pPr>
            <w:r>
              <w:rPr>
                <w:rFonts w:hint="eastAsia" w:cstheme="minorBidi"/>
                <w:sz w:val="18"/>
                <w:lang w:eastAsia="zh-CN"/>
              </w:rPr>
              <w:t>皮下注射</w:t>
            </w:r>
          </w:p>
        </w:tc>
        <w:tc>
          <w:tcPr>
            <w:tcW w:w="1311" w:type="dxa"/>
            <w:shd w:val="clear" w:color="auto" w:fill="auto"/>
            <w:vAlign w:val="center"/>
          </w:tcPr>
          <w:p w14:paraId="6171A418">
            <w:pPr>
              <w:spacing w:line="240" w:lineRule="auto"/>
              <w:jc w:val="center"/>
              <w:rPr>
                <w:rFonts w:hint="eastAsia" w:eastAsia="宋体" w:cstheme="minorBidi"/>
                <w:sz w:val="18"/>
                <w:lang w:val="en-US" w:eastAsia="zh-CN"/>
              </w:rPr>
            </w:pPr>
            <w:r>
              <w:rPr>
                <w:rFonts w:hint="eastAsia" w:cstheme="minorBidi"/>
                <w:sz w:val="18"/>
                <w:lang w:val="en-US" w:eastAsia="zh-CN"/>
              </w:rPr>
              <w:t>1头份</w:t>
            </w:r>
          </w:p>
        </w:tc>
        <w:tc>
          <w:tcPr>
            <w:tcW w:w="1538" w:type="dxa"/>
            <w:vMerge w:val="restart"/>
            <w:shd w:val="clear" w:color="auto" w:fill="auto"/>
            <w:vAlign w:val="center"/>
          </w:tcPr>
          <w:p w14:paraId="3BB91F61">
            <w:pPr>
              <w:spacing w:line="240" w:lineRule="auto"/>
              <w:jc w:val="center"/>
              <w:rPr>
                <w:rFonts w:hint="default" w:eastAsia="宋体" w:cstheme="minorBidi"/>
                <w:sz w:val="18"/>
                <w:lang w:val="en-US" w:eastAsia="zh-CN"/>
              </w:rPr>
            </w:pPr>
            <w:r>
              <w:rPr>
                <w:rFonts w:hint="eastAsia" w:cstheme="minorBidi"/>
                <w:sz w:val="18"/>
                <w:lang w:val="en-US" w:eastAsia="zh-CN"/>
              </w:rPr>
              <w:t>48个月</w:t>
            </w:r>
          </w:p>
        </w:tc>
        <w:tc>
          <w:tcPr>
            <w:tcW w:w="2466" w:type="dxa"/>
            <w:vMerge w:val="restart"/>
            <w:shd w:val="clear" w:color="auto" w:fill="auto"/>
            <w:vAlign w:val="center"/>
          </w:tcPr>
          <w:p w14:paraId="3887624A">
            <w:pPr>
              <w:spacing w:line="240" w:lineRule="auto"/>
              <w:jc w:val="center"/>
              <w:rPr>
                <w:rFonts w:hint="eastAsia" w:eastAsia="宋体" w:cstheme="minorBidi"/>
                <w:sz w:val="18"/>
                <w:lang w:eastAsia="zh-CN"/>
              </w:rPr>
            </w:pPr>
            <w:r>
              <w:rPr>
                <w:rFonts w:hint="eastAsia" w:cstheme="minorBidi"/>
                <w:sz w:val="18"/>
                <w:lang w:eastAsia="zh-CN"/>
              </w:rPr>
              <w:t>不应用于孕牛、病牛或弱牛</w:t>
            </w:r>
          </w:p>
        </w:tc>
      </w:tr>
      <w:tr w14:paraId="31CE6A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224" w:type="dxa"/>
            <w:vMerge w:val="continue"/>
            <w:shd w:val="clear" w:color="auto" w:fill="auto"/>
            <w:vAlign w:val="center"/>
          </w:tcPr>
          <w:p w14:paraId="754C4EBD">
            <w:pPr>
              <w:spacing w:line="240" w:lineRule="auto"/>
              <w:jc w:val="center"/>
            </w:pPr>
          </w:p>
        </w:tc>
        <w:tc>
          <w:tcPr>
            <w:tcW w:w="1398" w:type="dxa"/>
            <w:vMerge w:val="continue"/>
            <w:shd w:val="clear" w:color="auto" w:fill="auto"/>
            <w:vAlign w:val="center"/>
          </w:tcPr>
          <w:p w14:paraId="357650EB">
            <w:pPr>
              <w:spacing w:line="240" w:lineRule="auto"/>
              <w:jc w:val="center"/>
            </w:pPr>
          </w:p>
        </w:tc>
        <w:tc>
          <w:tcPr>
            <w:tcW w:w="696" w:type="dxa"/>
            <w:vMerge w:val="continue"/>
            <w:shd w:val="clear" w:color="auto" w:fill="auto"/>
            <w:vAlign w:val="center"/>
          </w:tcPr>
          <w:p w14:paraId="2A80B676">
            <w:pPr>
              <w:spacing w:line="240" w:lineRule="auto"/>
              <w:jc w:val="center"/>
            </w:pPr>
          </w:p>
        </w:tc>
        <w:tc>
          <w:tcPr>
            <w:tcW w:w="748" w:type="dxa"/>
            <w:shd w:val="clear" w:color="auto" w:fill="auto"/>
            <w:vAlign w:val="center"/>
          </w:tcPr>
          <w:p w14:paraId="6D738045">
            <w:pPr>
              <w:spacing w:line="240" w:lineRule="auto"/>
              <w:jc w:val="center"/>
              <w:rPr>
                <w:rFonts w:hint="default" w:cstheme="minorBidi"/>
                <w:sz w:val="18"/>
                <w:lang w:val="en-US" w:eastAsia="zh-CN"/>
              </w:rPr>
            </w:pPr>
            <w:r>
              <w:rPr>
                <w:rFonts w:hint="eastAsia" w:cstheme="minorBidi"/>
                <w:sz w:val="18"/>
                <w:lang w:eastAsia="zh-CN"/>
              </w:rPr>
              <w:t>点</w:t>
            </w:r>
            <w:r>
              <w:rPr>
                <w:rFonts w:hint="eastAsia" w:cstheme="minorBidi"/>
                <w:sz w:val="18"/>
                <w:lang w:val="en-US" w:eastAsia="zh-CN"/>
              </w:rPr>
              <w:t xml:space="preserve">    眼</w:t>
            </w:r>
          </w:p>
        </w:tc>
        <w:tc>
          <w:tcPr>
            <w:tcW w:w="1311" w:type="dxa"/>
            <w:shd w:val="clear" w:color="auto" w:fill="auto"/>
            <w:vAlign w:val="center"/>
          </w:tcPr>
          <w:p w14:paraId="3BED4714">
            <w:pPr>
              <w:spacing w:line="240" w:lineRule="auto"/>
              <w:jc w:val="center"/>
              <w:rPr>
                <w:rFonts w:hint="default" w:cstheme="minorBidi"/>
                <w:sz w:val="18"/>
                <w:lang w:val="en-US" w:eastAsia="zh-CN"/>
              </w:rPr>
            </w:pPr>
            <w:r>
              <w:rPr>
                <w:rFonts w:hint="eastAsia" w:cstheme="minorBidi"/>
                <w:sz w:val="18"/>
                <w:lang w:val="en-US" w:eastAsia="zh-CN"/>
              </w:rPr>
              <w:t>1/6头份</w:t>
            </w:r>
          </w:p>
        </w:tc>
        <w:tc>
          <w:tcPr>
            <w:tcW w:w="1538" w:type="dxa"/>
            <w:vMerge w:val="continue"/>
            <w:shd w:val="clear" w:color="auto" w:fill="auto"/>
            <w:vAlign w:val="center"/>
          </w:tcPr>
          <w:p w14:paraId="35F0E119">
            <w:pPr>
              <w:spacing w:line="240" w:lineRule="auto"/>
              <w:jc w:val="center"/>
              <w:rPr>
                <w:rFonts w:hint="eastAsia" w:cstheme="minorBidi"/>
                <w:sz w:val="18"/>
                <w:lang w:eastAsia="zh-CN"/>
              </w:rPr>
            </w:pPr>
          </w:p>
        </w:tc>
        <w:tc>
          <w:tcPr>
            <w:tcW w:w="2466" w:type="dxa"/>
            <w:vMerge w:val="continue"/>
            <w:shd w:val="clear" w:color="auto" w:fill="auto"/>
            <w:vAlign w:val="center"/>
          </w:tcPr>
          <w:p w14:paraId="49CD06A0">
            <w:pPr>
              <w:spacing w:line="240" w:lineRule="auto"/>
              <w:jc w:val="center"/>
              <w:rPr>
                <w:rFonts w:hint="eastAsia" w:cstheme="minorBidi"/>
                <w:sz w:val="18"/>
                <w:lang w:eastAsia="zh-CN"/>
              </w:rPr>
            </w:pPr>
          </w:p>
        </w:tc>
      </w:tr>
      <w:tr w14:paraId="5755D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224" w:type="dxa"/>
            <w:tcBorders>
              <w:bottom w:val="single" w:color="auto" w:sz="8" w:space="0"/>
            </w:tcBorders>
            <w:shd w:val="clear" w:color="auto" w:fill="auto"/>
            <w:vAlign w:val="center"/>
          </w:tcPr>
          <w:p w14:paraId="0D665833">
            <w:pPr>
              <w:spacing w:line="240" w:lineRule="auto"/>
              <w:jc w:val="center"/>
              <w:rPr>
                <w:rFonts w:hint="default" w:eastAsia="宋体"/>
                <w:lang w:val="en-US" w:eastAsia="zh-CN"/>
              </w:rPr>
            </w:pPr>
            <w:r>
              <w:rPr>
                <w:rFonts w:hint="eastAsia"/>
                <w:lang w:val="en-US" w:eastAsia="zh-CN"/>
              </w:rPr>
              <w:t>RM6株</w:t>
            </w:r>
          </w:p>
        </w:tc>
        <w:tc>
          <w:tcPr>
            <w:tcW w:w="1398" w:type="dxa"/>
            <w:tcBorders>
              <w:bottom w:val="single" w:color="auto" w:sz="8" w:space="0"/>
            </w:tcBorders>
            <w:shd w:val="clear" w:color="auto" w:fill="auto"/>
            <w:vAlign w:val="center"/>
          </w:tcPr>
          <w:p w14:paraId="3533BC92">
            <w:pPr>
              <w:spacing w:line="240" w:lineRule="auto"/>
              <w:jc w:val="center"/>
            </w:pPr>
            <w:r>
              <w:rPr>
                <w:rFonts w:hint="eastAsia" w:cstheme="minorBidi"/>
                <w:sz w:val="18"/>
              </w:rPr>
              <w:t>≥</w:t>
            </w:r>
            <w:r>
              <w:rPr>
                <w:rFonts w:hint="eastAsia" w:cstheme="minorBidi"/>
                <w:sz w:val="18"/>
                <w:lang w:val="en-US" w:eastAsia="zh-CN"/>
              </w:rPr>
              <w:t>5</w:t>
            </w:r>
            <w:r>
              <w:rPr>
                <w:rFonts w:hint="eastAsia" w:cstheme="minorBidi"/>
                <w:sz w:val="18"/>
              </w:rPr>
              <w:t>×10</w:t>
            </w:r>
            <w:r>
              <w:rPr>
                <w:rFonts w:hint="eastAsia" w:cstheme="minorBidi"/>
                <w:sz w:val="18"/>
                <w:vertAlign w:val="superscript"/>
              </w:rPr>
              <w:t>9</w:t>
            </w:r>
          </w:p>
        </w:tc>
        <w:tc>
          <w:tcPr>
            <w:tcW w:w="696" w:type="dxa"/>
            <w:tcBorders>
              <w:bottom w:val="single" w:color="auto" w:sz="8" w:space="0"/>
            </w:tcBorders>
            <w:shd w:val="clear" w:color="auto" w:fill="auto"/>
            <w:vAlign w:val="center"/>
          </w:tcPr>
          <w:p w14:paraId="1E9CC80A">
            <w:pPr>
              <w:spacing w:line="240" w:lineRule="auto"/>
              <w:jc w:val="center"/>
              <w:rPr>
                <w:rFonts w:hint="eastAsia" w:eastAsia="宋体"/>
                <w:lang w:eastAsia="zh-CN"/>
              </w:rPr>
            </w:pPr>
            <w:r>
              <w:rPr>
                <w:rFonts w:hint="eastAsia"/>
                <w:lang w:eastAsia="zh-CN"/>
              </w:rPr>
              <w:t>羊</w:t>
            </w:r>
          </w:p>
        </w:tc>
        <w:tc>
          <w:tcPr>
            <w:tcW w:w="748" w:type="dxa"/>
            <w:tcBorders>
              <w:bottom w:val="single" w:color="auto" w:sz="8" w:space="0"/>
            </w:tcBorders>
            <w:shd w:val="clear" w:color="auto" w:fill="auto"/>
            <w:vAlign w:val="center"/>
          </w:tcPr>
          <w:p w14:paraId="52D37207">
            <w:pPr>
              <w:spacing w:line="240" w:lineRule="auto"/>
              <w:jc w:val="center"/>
              <w:rPr>
                <w:rFonts w:hint="eastAsia" w:cstheme="minorBidi"/>
                <w:sz w:val="18"/>
                <w:lang w:eastAsia="zh-CN"/>
              </w:rPr>
            </w:pPr>
            <w:r>
              <w:rPr>
                <w:rFonts w:hint="eastAsia" w:cstheme="minorBidi"/>
                <w:sz w:val="18"/>
                <w:lang w:eastAsia="zh-CN"/>
              </w:rPr>
              <w:t>皮下注射</w:t>
            </w:r>
          </w:p>
        </w:tc>
        <w:tc>
          <w:tcPr>
            <w:tcW w:w="1311" w:type="dxa"/>
            <w:tcBorders>
              <w:bottom w:val="single" w:color="auto" w:sz="8" w:space="0"/>
            </w:tcBorders>
            <w:shd w:val="clear" w:color="auto" w:fill="auto"/>
            <w:vAlign w:val="center"/>
          </w:tcPr>
          <w:p w14:paraId="5DF75A9C">
            <w:pPr>
              <w:spacing w:line="240" w:lineRule="auto"/>
              <w:jc w:val="center"/>
              <w:rPr>
                <w:rFonts w:hint="eastAsia" w:cstheme="minorBidi"/>
                <w:sz w:val="18"/>
                <w:lang w:val="en-US" w:eastAsia="zh-CN"/>
              </w:rPr>
            </w:pPr>
            <w:r>
              <w:rPr>
                <w:rFonts w:hint="eastAsia" w:cstheme="minorBidi"/>
                <w:sz w:val="18"/>
                <w:lang w:val="en-US" w:eastAsia="zh-CN"/>
              </w:rPr>
              <w:t>山羊0.5头份</w:t>
            </w:r>
          </w:p>
          <w:p w14:paraId="1C05EECB">
            <w:pPr>
              <w:spacing w:line="240" w:lineRule="auto"/>
              <w:jc w:val="center"/>
              <w:rPr>
                <w:rFonts w:hint="default" w:cstheme="minorBidi"/>
                <w:sz w:val="18"/>
                <w:lang w:val="en-US" w:eastAsia="zh-CN"/>
              </w:rPr>
            </w:pPr>
            <w:r>
              <w:rPr>
                <w:rFonts w:hint="eastAsia" w:cstheme="minorBidi"/>
                <w:sz w:val="18"/>
                <w:lang w:val="en-US" w:eastAsia="zh-CN"/>
              </w:rPr>
              <w:t>绵羊1头份</w:t>
            </w:r>
          </w:p>
        </w:tc>
        <w:tc>
          <w:tcPr>
            <w:tcW w:w="1538" w:type="dxa"/>
            <w:tcBorders>
              <w:bottom w:val="single" w:color="auto" w:sz="8" w:space="0"/>
            </w:tcBorders>
            <w:shd w:val="clear" w:color="auto" w:fill="auto"/>
            <w:vAlign w:val="center"/>
          </w:tcPr>
          <w:p w14:paraId="7A32FBCA">
            <w:pPr>
              <w:spacing w:line="240" w:lineRule="auto"/>
              <w:jc w:val="center"/>
              <w:rPr>
                <w:rFonts w:hint="default" w:cstheme="minorBidi"/>
                <w:sz w:val="18"/>
                <w:lang w:val="en-US" w:eastAsia="zh-CN"/>
              </w:rPr>
            </w:pPr>
            <w:r>
              <w:rPr>
                <w:rFonts w:hint="eastAsia" w:cstheme="minorBidi"/>
                <w:sz w:val="18"/>
                <w:lang w:val="en-US" w:eastAsia="zh-CN"/>
              </w:rPr>
              <w:t>12个月</w:t>
            </w:r>
          </w:p>
        </w:tc>
        <w:tc>
          <w:tcPr>
            <w:tcW w:w="2466" w:type="dxa"/>
            <w:tcBorders>
              <w:bottom w:val="single" w:color="auto" w:sz="8" w:space="0"/>
            </w:tcBorders>
            <w:shd w:val="clear" w:color="auto" w:fill="auto"/>
            <w:vAlign w:val="center"/>
          </w:tcPr>
          <w:p w14:paraId="26C41E6D">
            <w:pPr>
              <w:spacing w:line="240" w:lineRule="auto"/>
              <w:jc w:val="center"/>
              <w:rPr>
                <w:rFonts w:hint="eastAsia" w:cstheme="minorBidi"/>
                <w:sz w:val="18"/>
                <w:lang w:eastAsia="zh-CN"/>
              </w:rPr>
            </w:pPr>
            <w:r>
              <w:rPr>
                <w:rFonts w:hint="eastAsia"/>
                <w:sz w:val="18"/>
              </w:rPr>
              <w:t>——</w:t>
            </w:r>
          </w:p>
        </w:tc>
      </w:tr>
    </w:tbl>
    <w:p w14:paraId="00FFC67E">
      <w:pPr>
        <w:pStyle w:val="56"/>
        <w:ind w:firstLine="420"/>
        <w:rPr>
          <w:rFonts w:hint="eastAsia"/>
        </w:rPr>
      </w:pPr>
    </w:p>
    <w:p w14:paraId="56D1A0C6">
      <w:pPr>
        <w:pStyle w:val="56"/>
        <w:ind w:firstLine="420"/>
        <w:rPr>
          <w:rFonts w:hint="eastAsia"/>
        </w:rPr>
      </w:pPr>
    </w:p>
    <w:p w14:paraId="752E43C4">
      <w:pPr>
        <w:pStyle w:val="56"/>
        <w:ind w:firstLine="420"/>
        <w:sectPr>
          <w:pgSz w:w="11906" w:h="16838"/>
          <w:pgMar w:top="1928" w:right="1134" w:bottom="1134" w:left="1134" w:header="1418" w:footer="1134" w:gutter="284"/>
          <w:cols w:space="425" w:num="1"/>
          <w:formProt w:val="0"/>
          <w:docGrid w:type="lines" w:linePitch="312" w:charSpace="0"/>
        </w:sectPr>
      </w:pPr>
    </w:p>
    <w:p w14:paraId="7181DBB2">
      <w:pPr>
        <w:pStyle w:val="198"/>
        <w:rPr>
          <w:rFonts w:hint="eastAsia"/>
          <w:vanish w:val="0"/>
        </w:rPr>
      </w:pPr>
    </w:p>
    <w:p w14:paraId="1F4835D4">
      <w:pPr>
        <w:pStyle w:val="199"/>
        <w:rPr>
          <w:rFonts w:hint="eastAsia"/>
          <w:vanish w:val="0"/>
        </w:rPr>
      </w:pPr>
    </w:p>
    <w:p w14:paraId="5DAE926C">
      <w:pPr>
        <w:pStyle w:val="76"/>
        <w:spacing w:after="156"/>
        <w:rPr>
          <w:rFonts w:hint="eastAsia"/>
        </w:rPr>
      </w:pPr>
      <w:r>
        <w:br w:type="textWrapping"/>
      </w:r>
      <w:r>
        <w:rPr>
          <w:rFonts w:hint="eastAsia"/>
        </w:rPr>
        <w:t>（资料性）</w:t>
      </w:r>
      <w:r>
        <w:br w:type="textWrapping"/>
      </w:r>
      <w:r>
        <w:rPr>
          <w:rFonts w:hint="eastAsia"/>
        </w:rPr>
        <w:t>主要消毒药品及作用浓度参数</w:t>
      </w:r>
    </w:p>
    <w:p w14:paraId="38FAB068">
      <w:pPr>
        <w:pStyle w:val="78"/>
        <w:spacing w:before="156" w:after="156"/>
        <w:rPr>
          <w:rFonts w:hint="eastAsia"/>
        </w:rPr>
      </w:pPr>
      <w:r>
        <w:rPr>
          <w:rFonts w:hint="eastAsia"/>
        </w:rPr>
        <w:t>主要消毒药品及作用浓度参数</w:t>
      </w:r>
    </w:p>
    <w:p w14:paraId="6B4A0B2B">
      <w:pPr>
        <w:pStyle w:val="77"/>
        <w:spacing w:before="156" w:after="156"/>
        <w:rPr>
          <w:rFonts w:hint="eastAsia"/>
        </w:rPr>
      </w:pPr>
      <w:r>
        <w:rPr>
          <w:rFonts w:hint="eastAsia"/>
        </w:rPr>
        <w:t>主要消毒药品及作用浓度参数</w:t>
      </w:r>
    </w:p>
    <w:tbl>
      <w:tblPr>
        <w:tblStyle w:val="27"/>
        <w:tblW w:w="925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14"/>
        <w:gridCol w:w="2314"/>
        <w:gridCol w:w="2315"/>
        <w:gridCol w:w="2315"/>
      </w:tblGrid>
      <w:tr w14:paraId="7640B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314" w:type="dxa"/>
            <w:tcBorders>
              <w:top w:val="single" w:color="auto" w:sz="8" w:space="0"/>
              <w:bottom w:val="single" w:color="auto" w:sz="8" w:space="0"/>
            </w:tcBorders>
            <w:shd w:val="clear" w:color="auto" w:fill="auto"/>
            <w:vAlign w:val="center"/>
          </w:tcPr>
          <w:p w14:paraId="4B64E92E">
            <w:pPr>
              <w:spacing w:line="240" w:lineRule="auto"/>
              <w:jc w:val="center"/>
              <w:rPr>
                <w:b/>
                <w:sz w:val="18"/>
              </w:rPr>
            </w:pPr>
            <w:r>
              <w:rPr>
                <w:rFonts w:hint="eastAsia"/>
                <w:b/>
                <w:sz w:val="18"/>
              </w:rPr>
              <w:t>类别</w:t>
            </w:r>
          </w:p>
        </w:tc>
        <w:tc>
          <w:tcPr>
            <w:tcW w:w="2314" w:type="dxa"/>
            <w:tcBorders>
              <w:top w:val="single" w:color="auto" w:sz="8" w:space="0"/>
              <w:bottom w:val="single" w:color="auto" w:sz="8" w:space="0"/>
            </w:tcBorders>
            <w:shd w:val="clear" w:color="auto" w:fill="auto"/>
            <w:vAlign w:val="center"/>
          </w:tcPr>
          <w:p w14:paraId="6CA6BEBE">
            <w:pPr>
              <w:spacing w:line="240" w:lineRule="auto"/>
              <w:jc w:val="center"/>
              <w:rPr>
                <w:b/>
                <w:sz w:val="18"/>
              </w:rPr>
            </w:pPr>
            <w:r>
              <w:rPr>
                <w:rFonts w:hint="eastAsia"/>
                <w:b/>
                <w:sz w:val="18"/>
              </w:rPr>
              <w:t>名称</w:t>
            </w:r>
          </w:p>
        </w:tc>
        <w:tc>
          <w:tcPr>
            <w:tcW w:w="2315" w:type="dxa"/>
            <w:tcBorders>
              <w:top w:val="single" w:color="auto" w:sz="8" w:space="0"/>
              <w:bottom w:val="single" w:color="auto" w:sz="8" w:space="0"/>
            </w:tcBorders>
            <w:shd w:val="clear" w:color="auto" w:fill="auto"/>
            <w:vAlign w:val="center"/>
          </w:tcPr>
          <w:p w14:paraId="24653183">
            <w:pPr>
              <w:spacing w:line="240" w:lineRule="auto"/>
              <w:jc w:val="center"/>
              <w:rPr>
                <w:b/>
                <w:sz w:val="18"/>
              </w:rPr>
            </w:pPr>
            <w:r>
              <w:rPr>
                <w:rFonts w:hint="eastAsia"/>
                <w:b/>
                <w:sz w:val="18"/>
              </w:rPr>
              <w:t>单位/作用浓度</w:t>
            </w:r>
          </w:p>
        </w:tc>
        <w:tc>
          <w:tcPr>
            <w:tcW w:w="2315" w:type="dxa"/>
            <w:tcBorders>
              <w:top w:val="single" w:color="auto" w:sz="8" w:space="0"/>
              <w:bottom w:val="single" w:color="auto" w:sz="8" w:space="0"/>
            </w:tcBorders>
            <w:shd w:val="clear" w:color="auto" w:fill="auto"/>
            <w:vAlign w:val="center"/>
          </w:tcPr>
          <w:p w14:paraId="4E65E83D">
            <w:pPr>
              <w:spacing w:line="240" w:lineRule="auto"/>
              <w:jc w:val="center"/>
              <w:rPr>
                <w:b/>
                <w:sz w:val="18"/>
              </w:rPr>
            </w:pPr>
            <w:r>
              <w:rPr>
                <w:rFonts w:hint="eastAsia"/>
                <w:b/>
                <w:sz w:val="18"/>
              </w:rPr>
              <w:t>注意事项</w:t>
            </w:r>
          </w:p>
        </w:tc>
      </w:tr>
      <w:tr w14:paraId="1818B1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5" w:hRule="atLeast"/>
        </w:trPr>
        <w:tc>
          <w:tcPr>
            <w:tcW w:w="2314" w:type="dxa"/>
            <w:vMerge w:val="restart"/>
            <w:tcBorders>
              <w:top w:val="single" w:color="auto" w:sz="8" w:space="0"/>
            </w:tcBorders>
            <w:shd w:val="clear" w:color="auto" w:fill="auto"/>
            <w:vAlign w:val="center"/>
          </w:tcPr>
          <w:p w14:paraId="2E1F64CF">
            <w:pPr>
              <w:spacing w:line="240" w:lineRule="auto"/>
              <w:jc w:val="center"/>
              <w:rPr>
                <w:sz w:val="18"/>
              </w:rPr>
            </w:pPr>
            <w:r>
              <w:rPr>
                <w:rFonts w:hint="eastAsia" w:cstheme="minorBidi"/>
                <w:sz w:val="18"/>
              </w:rPr>
              <w:t>畜舍环境消毒</w:t>
            </w:r>
          </w:p>
        </w:tc>
        <w:tc>
          <w:tcPr>
            <w:tcW w:w="2314" w:type="dxa"/>
            <w:tcBorders>
              <w:top w:val="single" w:color="auto" w:sz="8" w:space="0"/>
            </w:tcBorders>
            <w:shd w:val="clear" w:color="auto" w:fill="auto"/>
            <w:vAlign w:val="center"/>
          </w:tcPr>
          <w:p w14:paraId="5F739535">
            <w:pPr>
              <w:spacing w:line="240" w:lineRule="auto"/>
              <w:jc w:val="center"/>
              <w:rPr>
                <w:sz w:val="18"/>
              </w:rPr>
            </w:pPr>
            <w:r>
              <w:rPr>
                <w:rFonts w:hint="eastAsia" w:cstheme="minorBidi"/>
                <w:sz w:val="18"/>
              </w:rPr>
              <w:t>苯扎溴铵</w:t>
            </w:r>
          </w:p>
        </w:tc>
        <w:tc>
          <w:tcPr>
            <w:tcW w:w="2315" w:type="dxa"/>
            <w:tcBorders>
              <w:top w:val="single" w:color="auto" w:sz="8" w:space="0"/>
            </w:tcBorders>
            <w:shd w:val="clear" w:color="auto" w:fill="auto"/>
            <w:vAlign w:val="center"/>
          </w:tcPr>
          <w:p w14:paraId="4360AA6E">
            <w:pPr>
              <w:spacing w:line="240" w:lineRule="auto"/>
              <w:jc w:val="center"/>
              <w:rPr>
                <w:sz w:val="18"/>
              </w:rPr>
            </w:pPr>
            <w:r>
              <w:rPr>
                <w:rFonts w:hint="eastAsia" w:cstheme="minorBidi"/>
                <w:sz w:val="18"/>
              </w:rPr>
              <w:t>0.1</w:t>
            </w:r>
            <w:r>
              <w:rPr>
                <w:rFonts w:hint="eastAsia" w:cstheme="minorBidi"/>
                <w:sz w:val="18"/>
                <w:lang w:val="en-US" w:eastAsia="zh-CN"/>
              </w:rPr>
              <w:t xml:space="preserve"> </w:t>
            </w:r>
            <w:r>
              <w:rPr>
                <w:rFonts w:hint="eastAsia" w:cstheme="minorBidi"/>
                <w:sz w:val="18"/>
              </w:rPr>
              <w:t>%</w:t>
            </w:r>
          </w:p>
        </w:tc>
        <w:tc>
          <w:tcPr>
            <w:tcW w:w="2315" w:type="dxa"/>
            <w:vMerge w:val="restart"/>
            <w:tcBorders>
              <w:top w:val="single" w:color="auto" w:sz="8" w:space="0"/>
            </w:tcBorders>
            <w:shd w:val="clear" w:color="auto" w:fill="auto"/>
            <w:vAlign w:val="center"/>
          </w:tcPr>
          <w:p w14:paraId="01F32090">
            <w:pPr>
              <w:spacing w:line="240" w:lineRule="auto"/>
              <w:jc w:val="center"/>
              <w:rPr>
                <w:sz w:val="18"/>
              </w:rPr>
            </w:pPr>
            <w:r>
              <w:rPr>
                <w:rFonts w:hint="eastAsia" w:cstheme="minorBidi"/>
                <w:sz w:val="18"/>
              </w:rPr>
              <w:t>按说明书配制</w:t>
            </w:r>
          </w:p>
        </w:tc>
      </w:tr>
      <w:tr w14:paraId="613592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314" w:type="dxa"/>
            <w:vMerge w:val="continue"/>
            <w:shd w:val="clear" w:color="auto" w:fill="auto"/>
            <w:vAlign w:val="center"/>
          </w:tcPr>
          <w:p w14:paraId="6EFE0322">
            <w:pPr>
              <w:spacing w:line="240" w:lineRule="auto"/>
              <w:jc w:val="center"/>
              <w:rPr>
                <w:sz w:val="18"/>
              </w:rPr>
            </w:pPr>
          </w:p>
        </w:tc>
        <w:tc>
          <w:tcPr>
            <w:tcW w:w="2314" w:type="dxa"/>
            <w:shd w:val="clear" w:color="auto" w:fill="auto"/>
            <w:vAlign w:val="center"/>
          </w:tcPr>
          <w:p w14:paraId="7C3B8A8E">
            <w:pPr>
              <w:spacing w:line="240" w:lineRule="auto"/>
              <w:jc w:val="center"/>
              <w:rPr>
                <w:sz w:val="18"/>
              </w:rPr>
            </w:pPr>
            <w:r>
              <w:rPr>
                <w:rFonts w:hint="eastAsia" w:cstheme="minorBidi"/>
                <w:sz w:val="18"/>
              </w:rPr>
              <w:t>火碱</w:t>
            </w:r>
          </w:p>
        </w:tc>
        <w:tc>
          <w:tcPr>
            <w:tcW w:w="2315" w:type="dxa"/>
            <w:shd w:val="clear" w:color="auto" w:fill="auto"/>
            <w:vAlign w:val="center"/>
          </w:tcPr>
          <w:p w14:paraId="5FB85EDE">
            <w:pPr>
              <w:spacing w:line="240" w:lineRule="auto"/>
              <w:jc w:val="center"/>
              <w:rPr>
                <w:sz w:val="18"/>
              </w:rPr>
            </w:pPr>
            <w:r>
              <w:rPr>
                <w:rFonts w:hint="eastAsia" w:cstheme="minorBidi"/>
                <w:sz w:val="18"/>
              </w:rPr>
              <w:t>2</w:t>
            </w:r>
            <w:r>
              <w:rPr>
                <w:rFonts w:hint="eastAsia" w:cstheme="minorBidi"/>
                <w:sz w:val="18"/>
                <w:lang w:val="en-US" w:eastAsia="zh-CN"/>
              </w:rPr>
              <w:t xml:space="preserve"> </w:t>
            </w:r>
            <w:r>
              <w:rPr>
                <w:rFonts w:hint="eastAsia" w:cstheme="minorBidi"/>
                <w:sz w:val="18"/>
              </w:rPr>
              <w:t>%</w:t>
            </w:r>
            <w:r>
              <w:rPr>
                <w:rFonts w:hint="eastAsia"/>
              </w:rPr>
              <w:t>～</w:t>
            </w:r>
            <w:r>
              <w:rPr>
                <w:rFonts w:hint="eastAsia" w:cstheme="minorBidi"/>
                <w:sz w:val="18"/>
              </w:rPr>
              <w:t>3</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71200D1B">
            <w:pPr>
              <w:spacing w:line="240" w:lineRule="auto"/>
              <w:jc w:val="center"/>
              <w:rPr>
                <w:sz w:val="18"/>
              </w:rPr>
            </w:pPr>
          </w:p>
        </w:tc>
      </w:tr>
      <w:tr w14:paraId="6058B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3" w:hRule="atLeast"/>
        </w:trPr>
        <w:tc>
          <w:tcPr>
            <w:tcW w:w="2314" w:type="dxa"/>
            <w:vMerge w:val="continue"/>
            <w:shd w:val="clear" w:color="auto" w:fill="auto"/>
            <w:vAlign w:val="center"/>
          </w:tcPr>
          <w:p w14:paraId="0E82C39A">
            <w:pPr>
              <w:spacing w:line="240" w:lineRule="auto"/>
              <w:jc w:val="center"/>
              <w:rPr>
                <w:sz w:val="18"/>
              </w:rPr>
            </w:pPr>
          </w:p>
        </w:tc>
        <w:tc>
          <w:tcPr>
            <w:tcW w:w="2314" w:type="dxa"/>
            <w:shd w:val="clear" w:color="auto" w:fill="auto"/>
            <w:vAlign w:val="center"/>
          </w:tcPr>
          <w:p w14:paraId="6096E265">
            <w:pPr>
              <w:spacing w:line="240" w:lineRule="auto"/>
              <w:jc w:val="center"/>
              <w:rPr>
                <w:sz w:val="18"/>
              </w:rPr>
            </w:pPr>
            <w:r>
              <w:rPr>
                <w:rFonts w:hint="eastAsia" w:cstheme="minorBidi"/>
                <w:sz w:val="18"/>
              </w:rPr>
              <w:t>二氯异氰尿酸钠</w:t>
            </w:r>
          </w:p>
        </w:tc>
        <w:tc>
          <w:tcPr>
            <w:tcW w:w="2315" w:type="dxa"/>
            <w:shd w:val="clear" w:color="auto" w:fill="auto"/>
            <w:vAlign w:val="center"/>
          </w:tcPr>
          <w:p w14:paraId="49A488B1">
            <w:pPr>
              <w:numPr>
                <w:ilvl w:val="0"/>
                <w:numId w:val="32"/>
              </w:numPr>
              <w:spacing w:line="240" w:lineRule="auto"/>
              <w:jc w:val="center"/>
              <w:rPr>
                <w:sz w:val="18"/>
              </w:rPr>
            </w:pPr>
            <w:r>
              <w:rPr>
                <w:rFonts w:hint="eastAsia" w:cstheme="minorBidi"/>
                <w:sz w:val="18"/>
              </w:rPr>
              <w:t>5%</w:t>
            </w:r>
            <w:r>
              <w:rPr>
                <w:rFonts w:hint="eastAsia"/>
              </w:rPr>
              <w:t>～</w:t>
            </w:r>
            <w:r>
              <w:rPr>
                <w:rFonts w:hint="eastAsia" w:cstheme="minorBidi"/>
                <w:sz w:val="18"/>
              </w:rPr>
              <w:t>1</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04B531CE">
            <w:pPr>
              <w:spacing w:line="240" w:lineRule="auto"/>
              <w:jc w:val="center"/>
              <w:rPr>
                <w:sz w:val="18"/>
              </w:rPr>
            </w:pPr>
          </w:p>
        </w:tc>
      </w:tr>
      <w:tr w14:paraId="5C78D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314" w:type="dxa"/>
            <w:vMerge w:val="continue"/>
            <w:shd w:val="clear" w:color="auto" w:fill="auto"/>
            <w:vAlign w:val="center"/>
          </w:tcPr>
          <w:p w14:paraId="776A73FC">
            <w:pPr>
              <w:spacing w:line="240" w:lineRule="auto"/>
              <w:jc w:val="center"/>
              <w:rPr>
                <w:sz w:val="18"/>
              </w:rPr>
            </w:pPr>
          </w:p>
        </w:tc>
        <w:tc>
          <w:tcPr>
            <w:tcW w:w="2314" w:type="dxa"/>
            <w:shd w:val="clear" w:color="auto" w:fill="auto"/>
            <w:vAlign w:val="center"/>
          </w:tcPr>
          <w:p w14:paraId="44643E02">
            <w:pPr>
              <w:spacing w:line="240" w:lineRule="auto"/>
              <w:jc w:val="center"/>
              <w:rPr>
                <w:rFonts w:cstheme="minorBidi"/>
                <w:sz w:val="18"/>
              </w:rPr>
            </w:pPr>
            <w:r>
              <w:fldChar w:fldCharType="begin"/>
            </w:r>
            <w:r>
              <w:instrText xml:space="preserve"> HYPERLINK "http://www.baidu.com/link?url=jm1uUPc5B5Zt8Jbl476-w0Zr0hmdW9L6fbs7dlcuA8_wVa2s-PUzWPt4pKhWJHDYLUYZP-SDMDPLR2RbeEB0KpSSF_UJ83LuGL-v_HFcPgS" \t "/home/admin/Documentsx/_blank" </w:instrText>
            </w:r>
            <w:r>
              <w:fldChar w:fldCharType="separate"/>
            </w:r>
            <w:r>
              <w:rPr>
                <w:rFonts w:hint="eastAsia" w:cstheme="minorBidi"/>
                <w:sz w:val="18"/>
              </w:rPr>
              <w:t>癸甲溴铵</w:t>
            </w:r>
            <w:r>
              <w:rPr>
                <w:rFonts w:hint="eastAsia" w:cstheme="minorBidi"/>
                <w:sz w:val="18"/>
              </w:rPr>
              <w:fldChar w:fldCharType="end"/>
            </w:r>
          </w:p>
        </w:tc>
        <w:tc>
          <w:tcPr>
            <w:tcW w:w="2315" w:type="dxa"/>
            <w:shd w:val="clear" w:color="auto" w:fill="auto"/>
            <w:vAlign w:val="center"/>
          </w:tcPr>
          <w:p w14:paraId="2A4A0A2C">
            <w:pPr>
              <w:spacing w:line="240" w:lineRule="auto"/>
              <w:jc w:val="center"/>
              <w:rPr>
                <w:sz w:val="18"/>
              </w:rPr>
            </w:pPr>
            <w:r>
              <w:rPr>
                <w:rFonts w:hint="eastAsia" w:cstheme="minorBidi"/>
                <w:sz w:val="18"/>
              </w:rPr>
              <w:t>0.1</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5987A414">
            <w:pPr>
              <w:spacing w:line="240" w:lineRule="auto"/>
              <w:jc w:val="center"/>
              <w:rPr>
                <w:sz w:val="18"/>
              </w:rPr>
            </w:pPr>
          </w:p>
        </w:tc>
      </w:tr>
      <w:tr w14:paraId="1D198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314" w:type="dxa"/>
            <w:vMerge w:val="restart"/>
            <w:shd w:val="clear" w:color="auto" w:fill="auto"/>
            <w:vAlign w:val="center"/>
          </w:tcPr>
          <w:p w14:paraId="5227B7C1">
            <w:pPr>
              <w:spacing w:line="240" w:lineRule="auto"/>
              <w:jc w:val="center"/>
              <w:rPr>
                <w:sz w:val="18"/>
              </w:rPr>
            </w:pPr>
            <w:r>
              <w:rPr>
                <w:rFonts w:hint="eastAsia" w:cstheme="minorBidi"/>
                <w:sz w:val="18"/>
              </w:rPr>
              <w:t>器械、个人防护用品消毒</w:t>
            </w:r>
          </w:p>
        </w:tc>
        <w:tc>
          <w:tcPr>
            <w:tcW w:w="2314" w:type="dxa"/>
            <w:shd w:val="clear" w:color="auto" w:fill="auto"/>
            <w:vAlign w:val="center"/>
          </w:tcPr>
          <w:p w14:paraId="4B1320D5">
            <w:pPr>
              <w:spacing w:line="240" w:lineRule="auto"/>
              <w:jc w:val="center"/>
              <w:rPr>
                <w:sz w:val="18"/>
              </w:rPr>
            </w:pPr>
            <w:r>
              <w:rPr>
                <w:rFonts w:hint="eastAsia" w:cstheme="minorBidi"/>
                <w:sz w:val="18"/>
              </w:rPr>
              <w:t>苯扎溴铵</w:t>
            </w:r>
          </w:p>
        </w:tc>
        <w:tc>
          <w:tcPr>
            <w:tcW w:w="2315" w:type="dxa"/>
            <w:shd w:val="clear" w:color="auto" w:fill="auto"/>
            <w:vAlign w:val="center"/>
          </w:tcPr>
          <w:p w14:paraId="50AEBE2A">
            <w:pPr>
              <w:spacing w:line="240" w:lineRule="auto"/>
              <w:jc w:val="center"/>
              <w:rPr>
                <w:sz w:val="18"/>
              </w:rPr>
            </w:pPr>
            <w:r>
              <w:rPr>
                <w:rFonts w:hint="eastAsia" w:cstheme="minorBidi"/>
                <w:sz w:val="18"/>
              </w:rPr>
              <w:t>0.1</w:t>
            </w:r>
            <w:r>
              <w:rPr>
                <w:rFonts w:hint="eastAsia" w:cstheme="minorBidi"/>
                <w:sz w:val="18"/>
                <w:lang w:val="en-US" w:eastAsia="zh-CN"/>
              </w:rPr>
              <w:t xml:space="preserve"> </w:t>
            </w:r>
            <w:r>
              <w:rPr>
                <w:rFonts w:hint="eastAsia" w:cstheme="minorBidi"/>
                <w:sz w:val="18"/>
              </w:rPr>
              <w:t>%</w:t>
            </w:r>
            <w:r>
              <w:rPr>
                <w:rFonts w:hint="eastAsia"/>
              </w:rPr>
              <w:t>～</w:t>
            </w:r>
            <w:r>
              <w:rPr>
                <w:rFonts w:hint="eastAsia" w:cstheme="minorBidi"/>
                <w:sz w:val="18"/>
              </w:rPr>
              <w:t>0.2</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2478C9CE">
            <w:pPr>
              <w:spacing w:line="240" w:lineRule="auto"/>
              <w:jc w:val="center"/>
              <w:rPr>
                <w:sz w:val="18"/>
              </w:rPr>
            </w:pPr>
          </w:p>
        </w:tc>
      </w:tr>
      <w:tr w14:paraId="4B1D42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314" w:type="dxa"/>
            <w:vMerge w:val="continue"/>
            <w:shd w:val="clear" w:color="auto" w:fill="auto"/>
            <w:vAlign w:val="center"/>
          </w:tcPr>
          <w:p w14:paraId="0E336DE5">
            <w:pPr>
              <w:spacing w:line="240" w:lineRule="auto"/>
              <w:jc w:val="center"/>
              <w:rPr>
                <w:sz w:val="18"/>
              </w:rPr>
            </w:pPr>
          </w:p>
        </w:tc>
        <w:tc>
          <w:tcPr>
            <w:tcW w:w="2314" w:type="dxa"/>
            <w:shd w:val="clear" w:color="auto" w:fill="auto"/>
            <w:vAlign w:val="center"/>
          </w:tcPr>
          <w:p w14:paraId="782B8196">
            <w:pPr>
              <w:spacing w:line="240" w:lineRule="auto"/>
              <w:jc w:val="center"/>
              <w:rPr>
                <w:sz w:val="18"/>
              </w:rPr>
            </w:pPr>
            <w:r>
              <w:rPr>
                <w:rFonts w:hint="eastAsia" w:cstheme="minorBidi"/>
                <w:sz w:val="18"/>
              </w:rPr>
              <w:t>过氧乙酸</w:t>
            </w:r>
          </w:p>
        </w:tc>
        <w:tc>
          <w:tcPr>
            <w:tcW w:w="2315" w:type="dxa"/>
            <w:shd w:val="clear" w:color="auto" w:fill="auto"/>
            <w:vAlign w:val="center"/>
          </w:tcPr>
          <w:p w14:paraId="520A5342">
            <w:pPr>
              <w:spacing w:line="240" w:lineRule="auto"/>
              <w:jc w:val="center"/>
              <w:rPr>
                <w:sz w:val="18"/>
              </w:rPr>
            </w:pPr>
            <w:r>
              <w:rPr>
                <w:rFonts w:hint="eastAsia" w:cstheme="minorBidi"/>
                <w:sz w:val="18"/>
              </w:rPr>
              <w:t>0.2</w:t>
            </w:r>
            <w:r>
              <w:rPr>
                <w:rFonts w:hint="eastAsia" w:cstheme="minorBidi"/>
                <w:sz w:val="18"/>
                <w:lang w:val="en-US" w:eastAsia="zh-CN"/>
              </w:rPr>
              <w:t xml:space="preserve"> </w:t>
            </w:r>
            <w:r>
              <w:rPr>
                <w:rFonts w:hint="eastAsia" w:cstheme="minorBidi"/>
                <w:sz w:val="18"/>
              </w:rPr>
              <w:t>%</w:t>
            </w:r>
            <w:r>
              <w:rPr>
                <w:rFonts w:hint="eastAsia"/>
              </w:rPr>
              <w:t>～</w:t>
            </w:r>
            <w:r>
              <w:rPr>
                <w:rFonts w:hint="eastAsia" w:cstheme="minorBidi"/>
                <w:sz w:val="18"/>
              </w:rPr>
              <w:t>0.5</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61A10D72">
            <w:pPr>
              <w:spacing w:line="240" w:lineRule="auto"/>
              <w:jc w:val="center"/>
              <w:rPr>
                <w:sz w:val="18"/>
              </w:rPr>
            </w:pPr>
          </w:p>
        </w:tc>
      </w:tr>
      <w:tr w14:paraId="4045D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3" w:hRule="atLeast"/>
        </w:trPr>
        <w:tc>
          <w:tcPr>
            <w:tcW w:w="2314" w:type="dxa"/>
            <w:vMerge w:val="continue"/>
            <w:shd w:val="clear" w:color="auto" w:fill="auto"/>
            <w:vAlign w:val="center"/>
          </w:tcPr>
          <w:p w14:paraId="73088C32">
            <w:pPr>
              <w:spacing w:line="240" w:lineRule="auto"/>
              <w:jc w:val="center"/>
              <w:rPr>
                <w:sz w:val="18"/>
              </w:rPr>
            </w:pPr>
          </w:p>
        </w:tc>
        <w:tc>
          <w:tcPr>
            <w:tcW w:w="2314" w:type="dxa"/>
            <w:shd w:val="clear" w:color="auto" w:fill="auto"/>
            <w:vAlign w:val="center"/>
          </w:tcPr>
          <w:p w14:paraId="6E42623D">
            <w:pPr>
              <w:spacing w:line="240" w:lineRule="auto"/>
              <w:jc w:val="center"/>
              <w:rPr>
                <w:sz w:val="18"/>
              </w:rPr>
            </w:pPr>
            <w:r>
              <w:rPr>
                <w:rFonts w:hint="eastAsia" w:cstheme="minorBidi"/>
                <w:sz w:val="18"/>
              </w:rPr>
              <w:t>碘制剂</w:t>
            </w:r>
          </w:p>
        </w:tc>
        <w:tc>
          <w:tcPr>
            <w:tcW w:w="2315" w:type="dxa"/>
            <w:shd w:val="clear" w:color="auto" w:fill="auto"/>
            <w:vAlign w:val="center"/>
          </w:tcPr>
          <w:p w14:paraId="2AF8ACF3">
            <w:pPr>
              <w:spacing w:line="240" w:lineRule="auto"/>
              <w:jc w:val="center"/>
              <w:rPr>
                <w:sz w:val="18"/>
              </w:rPr>
            </w:pPr>
            <w:r>
              <w:rPr>
                <w:rFonts w:hint="eastAsia" w:cstheme="minorBidi"/>
                <w:sz w:val="18"/>
              </w:rPr>
              <w:t>1</w:t>
            </w:r>
            <w:r>
              <w:rPr>
                <w:rFonts w:hint="eastAsia" w:cstheme="minorBidi"/>
                <w:sz w:val="18"/>
                <w:lang w:val="en-US" w:eastAsia="zh-CN"/>
              </w:rPr>
              <w:t xml:space="preserve"> </w:t>
            </w:r>
            <w:r>
              <w:rPr>
                <w:rFonts w:hint="eastAsia" w:cstheme="minorBidi"/>
                <w:sz w:val="18"/>
              </w:rPr>
              <w:t>%</w:t>
            </w:r>
            <w:r>
              <w:rPr>
                <w:rFonts w:hint="eastAsia"/>
              </w:rPr>
              <w:t>～</w:t>
            </w:r>
            <w:r>
              <w:rPr>
                <w:rFonts w:hint="eastAsia" w:cstheme="minorBidi"/>
                <w:sz w:val="18"/>
              </w:rPr>
              <w:t>2</w:t>
            </w:r>
            <w:r>
              <w:rPr>
                <w:rFonts w:hint="eastAsia" w:cstheme="minorBidi"/>
                <w:sz w:val="18"/>
                <w:lang w:val="en-US" w:eastAsia="zh-CN"/>
              </w:rPr>
              <w:t xml:space="preserve"> </w:t>
            </w:r>
            <w:r>
              <w:rPr>
                <w:rFonts w:hint="eastAsia" w:cstheme="minorBidi"/>
                <w:sz w:val="18"/>
              </w:rPr>
              <w:t>%</w:t>
            </w:r>
          </w:p>
        </w:tc>
        <w:tc>
          <w:tcPr>
            <w:tcW w:w="2315" w:type="dxa"/>
            <w:vMerge w:val="continue"/>
            <w:shd w:val="clear" w:color="auto" w:fill="auto"/>
            <w:vAlign w:val="center"/>
          </w:tcPr>
          <w:p w14:paraId="6A754CEF">
            <w:pPr>
              <w:spacing w:line="240" w:lineRule="auto"/>
              <w:jc w:val="center"/>
              <w:rPr>
                <w:sz w:val="18"/>
              </w:rPr>
            </w:pPr>
          </w:p>
        </w:tc>
      </w:tr>
      <w:tr w14:paraId="52D00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5" w:hRule="atLeast"/>
        </w:trPr>
        <w:tc>
          <w:tcPr>
            <w:tcW w:w="2314" w:type="dxa"/>
            <w:vMerge w:val="restart"/>
            <w:shd w:val="clear" w:color="auto" w:fill="auto"/>
            <w:vAlign w:val="center"/>
          </w:tcPr>
          <w:p w14:paraId="6BFB4A42">
            <w:pPr>
              <w:spacing w:line="240" w:lineRule="auto"/>
              <w:jc w:val="center"/>
              <w:rPr>
                <w:sz w:val="18"/>
              </w:rPr>
            </w:pPr>
            <w:r>
              <w:rPr>
                <w:rFonts w:hint="eastAsia" w:cstheme="minorBidi"/>
                <w:sz w:val="18"/>
              </w:rPr>
              <w:t>手、皮肤消毒</w:t>
            </w:r>
          </w:p>
        </w:tc>
        <w:tc>
          <w:tcPr>
            <w:tcW w:w="2314" w:type="dxa"/>
            <w:shd w:val="clear" w:color="auto" w:fill="auto"/>
            <w:vAlign w:val="center"/>
          </w:tcPr>
          <w:p w14:paraId="13208F44">
            <w:pPr>
              <w:spacing w:line="240" w:lineRule="auto"/>
              <w:jc w:val="center"/>
              <w:rPr>
                <w:sz w:val="18"/>
              </w:rPr>
            </w:pPr>
            <w:r>
              <w:rPr>
                <w:rFonts w:hint="eastAsia" w:cstheme="minorBidi"/>
                <w:sz w:val="18"/>
              </w:rPr>
              <w:t>酒精</w:t>
            </w:r>
          </w:p>
        </w:tc>
        <w:tc>
          <w:tcPr>
            <w:tcW w:w="2315" w:type="dxa"/>
            <w:shd w:val="clear" w:color="auto" w:fill="auto"/>
            <w:vAlign w:val="center"/>
          </w:tcPr>
          <w:p w14:paraId="456DF2D9">
            <w:pPr>
              <w:spacing w:line="240" w:lineRule="auto"/>
              <w:jc w:val="center"/>
              <w:rPr>
                <w:sz w:val="18"/>
              </w:rPr>
            </w:pPr>
            <w:r>
              <w:rPr>
                <w:rFonts w:hint="eastAsia" w:cstheme="minorBidi"/>
                <w:sz w:val="18"/>
              </w:rPr>
              <w:t>75</w:t>
            </w:r>
            <w:r>
              <w:rPr>
                <w:rFonts w:hint="eastAsia" w:cstheme="minorBidi"/>
                <w:sz w:val="18"/>
                <w:lang w:val="en-US" w:eastAsia="zh-CN"/>
              </w:rPr>
              <w:t xml:space="preserve"> </w:t>
            </w:r>
            <w:r>
              <w:rPr>
                <w:rFonts w:hint="eastAsia" w:cstheme="minorBidi"/>
                <w:sz w:val="18"/>
              </w:rPr>
              <w:t>%</w:t>
            </w:r>
          </w:p>
        </w:tc>
        <w:tc>
          <w:tcPr>
            <w:tcW w:w="2315" w:type="dxa"/>
            <w:shd w:val="clear" w:color="auto" w:fill="auto"/>
            <w:vAlign w:val="center"/>
          </w:tcPr>
          <w:p w14:paraId="6B8DB0EE">
            <w:pPr>
              <w:spacing w:line="240" w:lineRule="auto"/>
              <w:jc w:val="center"/>
              <w:rPr>
                <w:sz w:val="18"/>
              </w:rPr>
            </w:pPr>
            <w:r>
              <w:rPr>
                <w:rFonts w:hint="eastAsia"/>
                <w:sz w:val="18"/>
              </w:rPr>
              <w:t>——</w:t>
            </w:r>
          </w:p>
        </w:tc>
      </w:tr>
      <w:tr w14:paraId="6C902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3" w:hRule="atLeast"/>
        </w:trPr>
        <w:tc>
          <w:tcPr>
            <w:tcW w:w="2314" w:type="dxa"/>
            <w:vMerge w:val="continue"/>
            <w:tcBorders>
              <w:bottom w:val="single" w:color="auto" w:sz="8" w:space="0"/>
            </w:tcBorders>
            <w:shd w:val="clear" w:color="auto" w:fill="auto"/>
            <w:vAlign w:val="center"/>
          </w:tcPr>
          <w:p w14:paraId="23FCEB9D">
            <w:pPr>
              <w:spacing w:line="240" w:lineRule="auto"/>
              <w:jc w:val="center"/>
              <w:rPr>
                <w:sz w:val="18"/>
              </w:rPr>
            </w:pPr>
          </w:p>
        </w:tc>
        <w:tc>
          <w:tcPr>
            <w:tcW w:w="2314" w:type="dxa"/>
            <w:tcBorders>
              <w:bottom w:val="single" w:color="auto" w:sz="8" w:space="0"/>
            </w:tcBorders>
            <w:shd w:val="clear" w:color="auto" w:fill="auto"/>
            <w:vAlign w:val="center"/>
          </w:tcPr>
          <w:p w14:paraId="0528D0AA">
            <w:pPr>
              <w:spacing w:line="240" w:lineRule="auto"/>
              <w:jc w:val="center"/>
              <w:rPr>
                <w:sz w:val="18"/>
              </w:rPr>
            </w:pPr>
            <w:r>
              <w:rPr>
                <w:rFonts w:hint="eastAsia" w:cstheme="minorBidi"/>
                <w:sz w:val="18"/>
              </w:rPr>
              <w:t>苯扎溴铵</w:t>
            </w:r>
          </w:p>
        </w:tc>
        <w:tc>
          <w:tcPr>
            <w:tcW w:w="2315" w:type="dxa"/>
            <w:tcBorders>
              <w:bottom w:val="single" w:color="auto" w:sz="8" w:space="0"/>
            </w:tcBorders>
            <w:shd w:val="clear" w:color="auto" w:fill="auto"/>
            <w:vAlign w:val="center"/>
          </w:tcPr>
          <w:p w14:paraId="1C09F335">
            <w:pPr>
              <w:spacing w:line="240" w:lineRule="auto"/>
              <w:jc w:val="center"/>
              <w:rPr>
                <w:sz w:val="18"/>
              </w:rPr>
            </w:pPr>
            <w:r>
              <w:rPr>
                <w:rFonts w:hint="eastAsia" w:cstheme="minorBidi"/>
                <w:sz w:val="18"/>
              </w:rPr>
              <w:t>0.1</w:t>
            </w:r>
            <w:r>
              <w:rPr>
                <w:rFonts w:hint="eastAsia" w:cstheme="minorBidi"/>
                <w:sz w:val="18"/>
                <w:lang w:val="en-US" w:eastAsia="zh-CN"/>
              </w:rPr>
              <w:t xml:space="preserve"> </w:t>
            </w:r>
            <w:r>
              <w:rPr>
                <w:rFonts w:hint="eastAsia" w:cstheme="minorBidi"/>
                <w:sz w:val="18"/>
              </w:rPr>
              <w:t>%</w:t>
            </w:r>
          </w:p>
        </w:tc>
        <w:tc>
          <w:tcPr>
            <w:tcW w:w="2315" w:type="dxa"/>
            <w:tcBorders>
              <w:bottom w:val="single" w:color="auto" w:sz="8" w:space="0"/>
            </w:tcBorders>
            <w:shd w:val="clear" w:color="auto" w:fill="auto"/>
            <w:vAlign w:val="center"/>
          </w:tcPr>
          <w:p w14:paraId="46BBCAAC">
            <w:pPr>
              <w:spacing w:line="240" w:lineRule="auto"/>
              <w:jc w:val="center"/>
              <w:rPr>
                <w:sz w:val="18"/>
              </w:rPr>
            </w:pPr>
            <w:r>
              <w:rPr>
                <w:rFonts w:hint="eastAsia" w:cstheme="minorBidi"/>
                <w:sz w:val="18"/>
              </w:rPr>
              <w:t>按说明书配制</w:t>
            </w:r>
          </w:p>
        </w:tc>
      </w:tr>
    </w:tbl>
    <w:p w14:paraId="6CA44638">
      <w:pPr>
        <w:pStyle w:val="56"/>
        <w:ind w:firstLine="420"/>
        <w:rPr>
          <w:rFonts w:hint="eastAsia"/>
        </w:rPr>
      </w:pPr>
    </w:p>
    <w:p w14:paraId="6CDE1230">
      <w:pPr>
        <w:pStyle w:val="56"/>
        <w:ind w:firstLine="420"/>
        <w:rPr>
          <w:rFonts w:hint="eastAsia"/>
        </w:rPr>
      </w:pPr>
    </w:p>
    <w:p w14:paraId="002E4BD1">
      <w:pPr>
        <w:pStyle w:val="56"/>
        <w:ind w:firstLine="0" w:firstLineChars="0"/>
        <w:jc w:val="center"/>
        <w:rPr>
          <w:rFonts w:hint="eastAsia"/>
        </w:rPr>
      </w:pPr>
    </w:p>
    <w:bookmarkEnd w:id="44"/>
    <w:p w14:paraId="151DBD69">
      <w:pPr>
        <w:pStyle w:val="56"/>
        <w:ind w:firstLine="0" w:firstLineChars="0"/>
        <w:jc w:val="center"/>
        <w:rPr>
          <w:rFonts w:hint="eastAsia"/>
        </w:rPr>
        <w:sectPr>
          <w:pgSz w:w="11906" w:h="16838"/>
          <w:pgMar w:top="1928" w:right="1134" w:bottom="1134" w:left="1134" w:header="1418" w:footer="1134" w:gutter="284"/>
          <w:cols w:space="425" w:num="1"/>
          <w:formProt w:val="0"/>
          <w:docGrid w:type="lines" w:linePitch="312" w:charSpace="0"/>
        </w:sectPr>
      </w:pPr>
      <w:bookmarkStart w:id="45" w:name="BookMark6"/>
    </w:p>
    <w:p w14:paraId="12BC202C">
      <w:pPr>
        <w:pStyle w:val="63"/>
        <w:bidi w:val="0"/>
        <w:rPr>
          <w:rFonts w:hint="eastAsia"/>
          <w:lang w:eastAsia="zh-CN"/>
        </w:rPr>
      </w:pPr>
      <w:r>
        <w:rPr>
          <w:rFonts w:hint="eastAsia"/>
          <w:spacing w:val="105"/>
          <w:lang w:eastAsia="zh-CN"/>
        </w:rPr>
        <w:t>参考文</w:t>
      </w:r>
      <w:r>
        <w:rPr>
          <w:rFonts w:hint="eastAsia"/>
          <w:lang w:eastAsia="zh-CN"/>
        </w:rPr>
        <w:t>献</w:t>
      </w:r>
    </w:p>
    <w:p w14:paraId="4A71553F">
      <w:pPr>
        <w:pStyle w:val="56"/>
        <w:bidi w:val="0"/>
        <w:rPr>
          <w:rFonts w:hint="eastAsia"/>
          <w:lang w:eastAsia="zh-CN"/>
        </w:rPr>
      </w:pPr>
    </w:p>
    <w:p w14:paraId="1E9B1420">
      <w:pPr>
        <w:pStyle w:val="56"/>
        <w:bidi w:val="0"/>
        <w:rPr>
          <w:rFonts w:hint="eastAsia"/>
          <w:lang w:eastAsia="zh-CN"/>
        </w:rPr>
      </w:pPr>
    </w:p>
    <w:p w14:paraId="3D65B65F">
      <w:pPr>
        <w:pStyle w:val="56"/>
        <w:numPr>
          <w:ilvl w:val="0"/>
          <w:numId w:val="33"/>
        </w:numPr>
        <w:bidi w:val="0"/>
        <w:rPr>
          <w:rFonts w:hint="eastAsia"/>
          <w:lang w:val="en-US" w:eastAsia="zh-CN"/>
        </w:rPr>
      </w:pPr>
      <w:r>
        <w:rPr>
          <w:rFonts w:hint="eastAsia"/>
          <w:lang w:val="en-US" w:eastAsia="zh-CN"/>
        </w:rPr>
        <w:t>兽用生物制品经营管理办法（中华人民共和国农业农村部令 2021年第2号）</w:t>
      </w:r>
    </w:p>
    <w:p w14:paraId="1E8B6468">
      <w:pPr>
        <w:pStyle w:val="56"/>
        <w:numPr>
          <w:ilvl w:val="0"/>
          <w:numId w:val="33"/>
        </w:numPr>
        <w:bidi w:val="0"/>
        <w:rPr>
          <w:rFonts w:hint="default"/>
          <w:lang w:val="en-US" w:eastAsia="zh-CN"/>
        </w:rPr>
      </w:pPr>
      <w:r>
        <w:rPr>
          <w:rFonts w:hint="eastAsia"/>
          <w:lang w:val="en-US" w:eastAsia="zh-CN"/>
        </w:rPr>
        <w:t>兽药管理条例（中华人民共和国国务院令 第404号）</w:t>
      </w:r>
    </w:p>
    <w:p w14:paraId="2EA7972E">
      <w:pPr>
        <w:pStyle w:val="56"/>
        <w:numPr>
          <w:ilvl w:val="0"/>
          <w:numId w:val="33"/>
        </w:numPr>
        <w:bidi w:val="0"/>
        <w:rPr>
          <w:rFonts w:hint="default"/>
          <w:lang w:val="en-US" w:eastAsia="zh-CN"/>
        </w:rPr>
      </w:pPr>
      <w:r>
        <w:rPr>
          <w:rFonts w:hint="eastAsia"/>
          <w:lang w:val="en-US" w:eastAsia="zh-CN"/>
        </w:rPr>
        <w:t>畜禽标识和养殖档案管理办法（中华人民共和国农业部令 2006年第67号）</w:t>
      </w:r>
    </w:p>
    <w:p w14:paraId="369A220C">
      <w:pPr>
        <w:pStyle w:val="56"/>
        <w:ind w:firstLine="0" w:firstLineChars="0"/>
        <w:jc w:val="both"/>
        <w:rPr>
          <w:rFonts w:hint="eastAsia"/>
        </w:rPr>
      </w:pPr>
    </w:p>
    <w:bookmarkEnd w:id="45"/>
    <w:p w14:paraId="466D35E8">
      <w:pPr>
        <w:pStyle w:val="56"/>
        <w:bidi w:val="0"/>
        <w:ind w:firstLine="0" w:firstLineChars="0"/>
        <w:jc w:val="center"/>
        <w:rPr>
          <w:rFonts w:hint="eastAsia" w:eastAsia="宋体"/>
          <w:lang w:eastAsia="zh-CN"/>
        </w:rPr>
      </w:pPr>
      <w:bookmarkStart w:id="46" w:name="BookMark8"/>
      <w:r>
        <w:rPr>
          <w:rFonts w:hint="eastAsia" w:eastAsia="宋体"/>
          <w:lang w:eastAsia="zh-CN"/>
        </w:rPr>
        <w:drawing>
          <wp:inline distT="0" distB="0" distL="114300" distR="114300">
            <wp:extent cx="1485900" cy="317500"/>
            <wp:effectExtent l="0" t="0" r="7620" b="254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21"/>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方正超粗黑简体"/>
    <w:panose1 w:val="02010600030101010101"/>
    <w:charset w:val="86"/>
    <w:family w:val="auto"/>
    <w:pitch w:val="default"/>
    <w:sig w:usb0="00000000" w:usb1="00000000" w:usb2="00000016" w:usb3="00000000" w:csb0="0004000F" w:csb1="00000000"/>
  </w:font>
  <w:font w:name="方正超粗黑简体">
    <w:panose1 w:val="02010601030101010101"/>
    <w:charset w:val="86"/>
    <w:family w:val="auto"/>
    <w:pitch w:val="default"/>
    <w:sig w:usb0="00000001" w:usb1="080E0000" w:usb2="00000000" w:usb3="00000000" w:csb0="00040000" w:csb1="00000000"/>
  </w:font>
  <w:font w:name="等线 Light">
    <w:altName w:val="方正超粗黑简体"/>
    <w:panose1 w:val="02010600030101010101"/>
    <w:charset w:val="86"/>
    <w:family w:val="auto"/>
    <w:pitch w:val="default"/>
    <w:sig w:usb0="00000000" w:usb1="00000000" w:usb2="00000016" w:usb3="00000000" w:csb0="0004000F" w:csb1="00000000"/>
  </w:font>
  <w:font w:name="国标黑体">
    <w:panose1 w:val="020005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A5B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6501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2FB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050B2">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457C3">
    <w:pPr>
      <w:pStyle w:val="51"/>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A1685">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704CA">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5AD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8032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7A17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DA35">
    <w:pPr>
      <w:pStyle w:val="61"/>
    </w:pPr>
    <w:r>
      <w:fldChar w:fldCharType="begin"/>
    </w:r>
    <w:r>
      <w:instrText xml:space="preserve"> STYLEREF  标准文件_文件编号  \* MERGEFORMAT </w:instrText>
    </w:r>
    <w:r>
      <w:fldChar w:fldCharType="separate"/>
    </w:r>
    <w:r>
      <w:t>DB 64/T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8F4BB">
    <w:pPr>
      <w:pStyle w:val="62"/>
    </w:pPr>
    <w:r>
      <w:fldChar w:fldCharType="begin"/>
    </w:r>
    <w:r>
      <w:instrText xml:space="preserve"> STYLEREF  标准文件_文件编号 \* MERGEFORMAT </w:instrText>
    </w:r>
    <w:r>
      <w:fldChar w:fldCharType="separate"/>
    </w:r>
    <w:r>
      <w:t>DB 64/T XXXX—2026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3646B">
    <w:pPr>
      <w:pStyle w:val="61"/>
    </w:pPr>
    <w:r>
      <w:fldChar w:fldCharType="begin"/>
    </w:r>
    <w:r>
      <w:instrText xml:space="preserve"> STYLEREF  标准文件_文件编号  \* MERGEFORMAT </w:instrText>
    </w:r>
    <w:r>
      <w:fldChar w:fldCharType="separate"/>
    </w:r>
    <w:r>
      <w:t>DB 64/T XXXX—2026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D6AB1">
    <w:pPr>
      <w:pStyle w:val="62"/>
    </w:pPr>
    <w:r>
      <w:fldChar w:fldCharType="begin"/>
    </w:r>
    <w:r>
      <w:instrText xml:space="preserve"> STYLEREF  标准文件_文件编号 \* MERGEFORMAT </w:instrText>
    </w:r>
    <w:r>
      <w:fldChar w:fldCharType="separate"/>
    </w:r>
    <w:r>
      <w:t>DB 64/T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6BB32"/>
    <w:multiLevelType w:val="singleLevel"/>
    <w:tmpl w:val="B726BB32"/>
    <w:lvl w:ilvl="0" w:tentative="0">
      <w:start w:val="0"/>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658B1CA"/>
    <w:multiLevelType w:val="singleLevel"/>
    <w:tmpl w:val="0658B1CA"/>
    <w:lvl w:ilvl="0" w:tentative="0">
      <w:start w:val="1"/>
      <w:numFmt w:val="decimal"/>
      <w:suff w:val="space"/>
      <w:lvlText w:val="[%1]"/>
      <w:lvlJc w:val="left"/>
    </w:lvl>
  </w:abstractNum>
  <w:abstractNum w:abstractNumId="4">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Full" w:cryptAlgorithmClass="hash" w:cryptAlgorithmType="typeAny" w:cryptAlgorithmSid="4" w:cryptSpinCount="0" w:hash="44sfR7rWvq4DYyMyD4qhpq1ggm4=" w:salt="5ZfKlk7nRo/QR4wSSZLH+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86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DDC"/>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C3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2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47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A9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15A"/>
    <w:rsid w:val="00E56800"/>
    <w:rsid w:val="00E60C63"/>
    <w:rsid w:val="00E61EF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6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15F"/>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00DD0"/>
    <w:rsid w:val="0B20A2A4"/>
    <w:rsid w:val="18B006EA"/>
    <w:rsid w:val="2D065415"/>
    <w:rsid w:val="312316B3"/>
    <w:rsid w:val="38EB246E"/>
    <w:rsid w:val="3DF74D72"/>
    <w:rsid w:val="3FD7C92F"/>
    <w:rsid w:val="3FF11AA1"/>
    <w:rsid w:val="4B6C31B4"/>
    <w:rsid w:val="4FE8F3CA"/>
    <w:rsid w:val="56FB8EBC"/>
    <w:rsid w:val="59990F19"/>
    <w:rsid w:val="621429F1"/>
    <w:rsid w:val="67FF4F02"/>
    <w:rsid w:val="6B6929A8"/>
    <w:rsid w:val="6BB36B69"/>
    <w:rsid w:val="6FFFF629"/>
    <w:rsid w:val="7C3B7A8C"/>
    <w:rsid w:val="7D7E12A2"/>
    <w:rsid w:val="7D891D6F"/>
    <w:rsid w:val="7DBF105E"/>
    <w:rsid w:val="7DFDFCA9"/>
    <w:rsid w:val="7EFC590F"/>
    <w:rsid w:val="7FF7B9A7"/>
    <w:rsid w:val="7FFE3966"/>
    <w:rsid w:val="87AF135F"/>
    <w:rsid w:val="96D3CC92"/>
    <w:rsid w:val="ABFDE7C9"/>
    <w:rsid w:val="AF7900E0"/>
    <w:rsid w:val="AFAD2107"/>
    <w:rsid w:val="BA7D3724"/>
    <w:rsid w:val="BFF9E70C"/>
    <w:rsid w:val="DBBEE9EB"/>
    <w:rsid w:val="DE6F28C0"/>
    <w:rsid w:val="DFFF2B36"/>
    <w:rsid w:val="EF7F850E"/>
    <w:rsid w:val="EFCF33D6"/>
    <w:rsid w:val="F1772C38"/>
    <w:rsid w:val="FB3BDD37"/>
    <w:rsid w:val="FBB8E9DC"/>
    <w:rsid w:val="FBF1E0D7"/>
    <w:rsid w:val="FBFF477F"/>
    <w:rsid w:val="FCDB2EB0"/>
    <w:rsid w:val="FDE9A876"/>
    <w:rsid w:val="FDFB6D6F"/>
    <w:rsid w:val="FFDF1DA7"/>
    <w:rsid w:val="FFF6FF30"/>
    <w:rsid w:val="FFF7B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2B4E65C1144432B2DF70DACE4B4198"/>
        <w:style w:val=""/>
        <w:category>
          <w:name w:val="常规"/>
          <w:gallery w:val="placeholder"/>
        </w:category>
        <w:types>
          <w:type w:val="bbPlcHdr"/>
        </w:types>
        <w:behaviors>
          <w:behavior w:val="content"/>
        </w:behaviors>
        <w:description w:val=""/>
        <w:guid w:val="{CF8C2AA2-2663-463A-BA88-096A9301A121}"/>
      </w:docPartPr>
      <w:docPartBody>
        <w:p w14:paraId="0D646190">
          <w:pPr>
            <w:pStyle w:val="5"/>
          </w:pPr>
          <w:r>
            <w:rPr>
              <w:rStyle w:val="4"/>
              <w:rFonts w:hint="eastAsia"/>
            </w:rPr>
            <w:t>单击或点击此处输入文字。</w:t>
          </w:r>
        </w:p>
      </w:docPartBody>
    </w:docPart>
    <w:docPart>
      <w:docPartPr>
        <w:name w:val="EB5A37FA861F41FDA797A27C1A514B7D"/>
        <w:style w:val=""/>
        <w:category>
          <w:name w:val="常规"/>
          <w:gallery w:val="placeholder"/>
        </w:category>
        <w:types>
          <w:type w:val="bbPlcHdr"/>
        </w:types>
        <w:behaviors>
          <w:behavior w:val="content"/>
        </w:behaviors>
        <w:description w:val=""/>
        <w:guid w:val="{5E50FA48-2BC0-4699-904E-D0FE53558CFD}"/>
      </w:docPartPr>
      <w:docPartBody>
        <w:p w14:paraId="125711B6">
          <w:pPr>
            <w:pStyle w:val="6"/>
          </w:pPr>
          <w:r>
            <w:rPr>
              <w:rStyle w:val="4"/>
              <w:rFonts w:hint="eastAsia"/>
            </w:rPr>
            <w:t>选择一项。</w:t>
          </w:r>
        </w:p>
      </w:docPartBody>
    </w:docPart>
    <w:docPart>
      <w:docPartPr>
        <w:name w:val="5287B7B7A7784EE8B22C519E3091D677"/>
        <w:style w:val=""/>
        <w:category>
          <w:name w:val="常规"/>
          <w:gallery w:val="placeholder"/>
        </w:category>
        <w:types>
          <w:type w:val="bbPlcHdr"/>
        </w:types>
        <w:behaviors>
          <w:behavior w:val="content"/>
        </w:behaviors>
        <w:description w:val=""/>
        <w:guid w:val="{AE0F8CC8-0491-4717-A091-6DEF2CB7F6D9}"/>
      </w:docPartPr>
      <w:docPartBody>
        <w:p w14:paraId="4082759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等线">
    <w:altName w:val="方正超粗黑简体"/>
    <w:panose1 w:val="02010600030101010101"/>
    <w:charset w:val="86"/>
    <w:family w:val="auto"/>
    <w:pitch w:val="default"/>
    <w:sig w:usb0="00000000" w:usb1="00000000" w:usb2="00000016" w:usb3="00000000" w:csb0="0004000F" w:csb1="00000000"/>
  </w:font>
  <w:font w:name="方正超粗黑简体">
    <w:panose1 w:val="02010601030101010101"/>
    <w:charset w:val="86"/>
    <w:family w:val="auto"/>
    <w:pitch w:val="default"/>
    <w:sig w:usb0="00000001" w:usb1="080E0000" w:usb2="00000000" w:usb3="00000000" w:csb0="00040000" w:csb1="0000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42"/>
    <w:rsid w:val="00204B65"/>
    <w:rsid w:val="00C66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B2B4E65C1144432B2DF70DACE4B41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B5A37FA861F41FDA797A27C1A514B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287B7B7A7784EE8B22C519E3091D67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551</Words>
  <Characters>3147</Characters>
  <Lines>26</Lines>
  <Paragraphs>7</Paragraphs>
  <TotalTime>2</TotalTime>
  <ScaleCrop>false</ScaleCrop>
  <LinksUpToDate>false</LinksUpToDate>
  <CharactersWithSpaces>3691</CharactersWithSpaces>
  <Application>WPS Office_12.8.2.1117_F1E327BC-269C-435d-A152-05C5408002CA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2024-12-08T17:44:00Z</dcterms:created>
  <dc:creator>微软用户</dc:creator>
  <dc:description>&lt;config cover="true" show_menu="true" version="1.0.0" doctype="SDKXY"&gt;_x000d_
&lt;/config&gt;</dc:description>
  <cp:lastModifiedBy>路漫漫</cp:lastModifiedBy>
  <cp:lastPrinted>2026-01-07T11:21:05Z</cp:lastPrinted>
  <dcterms:modified xsi:type="dcterms:W3CDTF">2026-01-07T11:22:00Z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2052-12.8.2.1117</vt:lpwstr>
  </property>
  <property fmtid="{D5CDD505-2E9C-101B-9397-08002B2CF9AE}" pid="16" name="ICV">
    <vt:lpwstr>C4254F24118C6D228D7B5B69E202AF89_43</vt:lpwstr>
  </property>
</Properties>
</file>