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F1D2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29614FC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w:t>
      </w:r>
      <w:r>
        <w:rPr>
          <w:rFonts w:hint="default" w:ascii="Times New Roman" w:hAnsi="Times New Roman" w:eastAsia="方正小标宋简体" w:cs="Times New Roman"/>
          <w:color w:val="000000" w:themeColor="text1"/>
          <w:sz w:val="44"/>
          <w:szCs w:val="44"/>
          <w14:textFill>
            <w14:solidFill>
              <w14:schemeClr w14:val="tx1"/>
            </w14:solidFill>
          </w14:textFill>
        </w:rPr>
        <w:t>024</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sz w:val="44"/>
          <w:szCs w:val="44"/>
          <w14:textFill>
            <w14:solidFill>
              <w14:schemeClr w14:val="tx1"/>
            </w14:solidFill>
          </w14:textFill>
        </w:rPr>
        <w:t>2026年</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宁夏回族自治区</w:t>
      </w:r>
      <w:r>
        <w:rPr>
          <w:rFonts w:hint="default" w:ascii="Times New Roman" w:hAnsi="Times New Roman" w:eastAsia="方正小标宋简体" w:cs="Times New Roman"/>
          <w:color w:val="000000" w:themeColor="text1"/>
          <w:sz w:val="44"/>
          <w:szCs w:val="44"/>
          <w14:textFill>
            <w14:solidFill>
              <w14:schemeClr w14:val="tx1"/>
            </w14:solidFill>
          </w14:textFill>
        </w:rPr>
        <w:t>农机购置</w:t>
      </w:r>
    </w:p>
    <w:p w14:paraId="2528380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与应用补贴实施意见</w:t>
      </w:r>
    </w:p>
    <w:p w14:paraId="034C7701">
      <w:pPr>
        <w:pStyle w:val="9"/>
        <w:keepNext w:val="0"/>
        <w:keepLines w:val="0"/>
        <w:pageBreakBefore w:val="0"/>
        <w:widowControl w:val="0"/>
        <w:kinsoku/>
        <w:wordWrap/>
        <w:overflowPunct/>
        <w:topLinePunct w:val="0"/>
        <w:autoSpaceDE/>
        <w:autoSpaceDN/>
        <w:bidi w:val="0"/>
        <w:spacing w:line="600" w:lineRule="exact"/>
        <w:ind w:right="0" w:rightChars="0"/>
        <w:rPr>
          <w:rFonts w:hint="default" w:ascii="Times New Roman" w:hAnsi="Times New Roman" w:cs="Times New Roman"/>
          <w:color w:val="000000" w:themeColor="text1"/>
          <w14:textFill>
            <w14:solidFill>
              <w14:schemeClr w14:val="tx1"/>
            </w14:solidFill>
          </w14:textFill>
        </w:rPr>
      </w:pPr>
    </w:p>
    <w:p w14:paraId="331335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全</w:t>
      </w:r>
      <w:r>
        <w:rPr>
          <w:rFonts w:hint="default" w:ascii="Times New Roman" w:hAnsi="Times New Roman" w:eastAsia="仿宋_GB2312" w:cs="Times New Roman"/>
          <w:color w:val="000000" w:themeColor="text1"/>
          <w:sz w:val="32"/>
          <w:szCs w:val="32"/>
          <w14:textFill>
            <w14:solidFill>
              <w14:schemeClr w14:val="tx1"/>
            </w14:solidFill>
          </w14:textFill>
        </w:rPr>
        <w:t>面贯彻落实党的二十大和二十届二中全会精神，深入贯彻落实习近平总书记关于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工作的重要论述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和党中央、国务院决策部署</w:t>
      </w:r>
      <w:r>
        <w:rPr>
          <w:rFonts w:hint="default" w:ascii="Times New Roman" w:hAnsi="Times New Roman" w:eastAsia="仿宋_GB2312" w:cs="Times New Roman"/>
          <w:color w:val="000000" w:themeColor="text1"/>
          <w:sz w:val="32"/>
          <w:szCs w:val="32"/>
          <w14:textFill>
            <w14:solidFill>
              <w14:schemeClr w14:val="tx1"/>
            </w14:solidFill>
          </w14:textFill>
        </w:rPr>
        <w:t>，以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稳定实施政策、充分发挥效益为主线，以推动科技自主创新、智能</w:t>
      </w:r>
      <w:r>
        <w:rPr>
          <w:rFonts w:hint="default" w:ascii="Times New Roman" w:hAnsi="Times New Roman" w:eastAsia="仿宋_GB2312" w:cs="Times New Roman"/>
          <w:color w:val="000000" w:themeColor="text1"/>
          <w:sz w:val="32"/>
          <w:szCs w:val="32"/>
          <w14:textFill>
            <w14:solidFill>
              <w14:schemeClr w14:val="tx1"/>
            </w14:solidFill>
          </w14:textFill>
        </w:rPr>
        <w:t>绿色低碳发展为路径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，坚持开拓创新、公平公正、优机优补、严惩违规，</w:t>
      </w:r>
      <w:r>
        <w:rPr>
          <w:rFonts w:hint="default" w:ascii="Times New Roman" w:hAnsi="Times New Roman" w:eastAsia="仿宋_GB2312" w:cs="Times New Roman"/>
          <w:color w:val="000000" w:themeColor="text1"/>
          <w:sz w:val="32"/>
          <w:szCs w:val="32"/>
          <w14:textFill>
            <w14:solidFill>
              <w14:schemeClr w14:val="tx1"/>
            </w14:solidFill>
          </w14:textFill>
        </w:rPr>
        <w:t>支持广大农民群众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及农业生产经营组织</w:t>
      </w:r>
      <w:r>
        <w:rPr>
          <w:rFonts w:hint="default" w:ascii="Times New Roman" w:hAnsi="Times New Roman" w:eastAsia="仿宋_GB2312" w:cs="Times New Roman"/>
          <w:color w:val="000000" w:themeColor="text1"/>
          <w:sz w:val="32"/>
          <w:szCs w:val="32"/>
          <w14:textFill>
            <w14:solidFill>
              <w14:schemeClr w14:val="tx1"/>
            </w14:solidFill>
          </w14:textFill>
        </w:rPr>
        <w:t>购置使用先进适用的农业机械，引领农机研产推用全链协同，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加快发展新质生产力</w:t>
      </w:r>
      <w:r>
        <w:rPr>
          <w:rFonts w:hint="default" w:ascii="Times New Roman" w:hAnsi="Times New Roman" w:eastAsia="仿宋_GB2312" w:cs="Times New Roman"/>
          <w:color w:val="000000" w:themeColor="text1"/>
          <w:sz w:val="32"/>
          <w:szCs w:val="32"/>
          <w14:textFill>
            <w14:solidFill>
              <w14:schemeClr w14:val="tx1"/>
            </w14:solidFill>
          </w14:textFill>
        </w:rPr>
        <w:t>，推进农业机械化全程全面高质量发展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pacing w:val="0"/>
          <w:sz w:val="32"/>
          <w:szCs w:val="32"/>
          <w:highlight w:val="none"/>
          <w:lang w:eastAsia="zh-CN"/>
        </w:rPr>
        <w:t>结合我区实际，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特制定本实施意见</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AD452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一</w:t>
      </w:r>
      <w:r>
        <w:rPr>
          <w:rFonts w:hint="default" w:ascii="Times New Roman" w:hAnsi="Times New Roman" w:eastAsia="黑体" w:cs="Times New Roman"/>
          <w:color w:val="000000" w:themeColor="text1"/>
          <w:sz w:val="32"/>
          <w:szCs w:val="32"/>
          <w14:textFill>
            <w14:solidFill>
              <w14:schemeClr w14:val="tx1"/>
            </w14:solidFill>
          </w14:textFill>
        </w:rPr>
        <w:t>、实施</w:t>
      </w:r>
      <w:r>
        <w:rPr>
          <w:rFonts w:hint="default" w:ascii="Times New Roman" w:hAnsi="Times New Roman" w:eastAsia="黑体" w:cs="Times New Roman"/>
          <w:color w:val="000000" w:themeColor="text1"/>
          <w:sz w:val="32"/>
          <w:szCs w:val="32"/>
          <w:lang w:eastAsia="zh-CN"/>
          <w14:textFill>
            <w14:solidFill>
              <w14:schemeClr w14:val="tx1"/>
            </w14:solidFill>
          </w14:textFill>
        </w:rPr>
        <w:t>重点</w:t>
      </w:r>
    </w:p>
    <w:p w14:paraId="6B073D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z w:val="30"/>
          <w:szCs w:val="30"/>
          <w14:textFill>
            <w14:solidFill>
              <w14:schemeClr w14:val="tx1"/>
            </w14:solidFill>
          </w14:textFill>
        </w:rPr>
        <w:t>（一）在支持重点方面着力突出稳产保供。</w:t>
      </w:r>
      <w:r>
        <w:rPr>
          <w:rFonts w:hint="default" w:ascii="Times New Roman" w:hAnsi="Times New Roman" w:eastAsia="仿宋_GB2312" w:cs="Times New Roman"/>
          <w:color w:val="000000" w:themeColor="text1"/>
          <w:sz w:val="32"/>
          <w:szCs w:val="32"/>
          <w14:textFill>
            <w14:solidFill>
              <w14:schemeClr w14:val="tx1"/>
            </w14:solidFill>
          </w14:textFill>
        </w:rPr>
        <w:t>以保障粮食和重要农产品稳定安全供给为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着力点</w:t>
      </w:r>
      <w:r>
        <w:rPr>
          <w:rFonts w:hint="default" w:ascii="Times New Roman" w:hAnsi="Times New Roman" w:eastAsia="仿宋_GB2312" w:cs="Times New Roman"/>
          <w:color w:val="000000" w:themeColor="text1"/>
          <w:sz w:val="32"/>
          <w:szCs w:val="32"/>
          <w14:textFill>
            <w14:solidFill>
              <w14:schemeClr w14:val="tx1"/>
            </w14:solidFill>
          </w14:textFill>
        </w:rPr>
        <w:t>，将更多先进适用机具有序纳入补贴范围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，聚焦机播增产和机收减损，</w:t>
      </w:r>
      <w:r>
        <w:rPr>
          <w:rFonts w:hint="default" w:ascii="Times New Roman" w:hAnsi="Times New Roman" w:eastAsia="仿宋_GB2312" w:cs="Times New Roman"/>
          <w:color w:val="000000" w:themeColor="text1"/>
          <w:sz w:val="32"/>
          <w:szCs w:val="32"/>
          <w14:textFill>
            <w14:solidFill>
              <w14:schemeClr w14:val="tx1"/>
            </w14:solidFill>
          </w14:textFill>
        </w:rPr>
        <w:t>重点支持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高性能播种机、大型智能高端联合收获机械、单北斗终端与单北斗辅助驾驶系统等有助于</w:t>
      </w:r>
      <w:r>
        <w:rPr>
          <w:rFonts w:hint="default" w:ascii="Times New Roman" w:hAnsi="Times New Roman" w:eastAsia="仿宋_GB2312" w:cs="Times New Roman"/>
          <w:color w:val="000000" w:themeColor="text1"/>
          <w:sz w:val="32"/>
          <w:szCs w:val="32"/>
          <w14:textFill>
            <w14:solidFill>
              <w14:schemeClr w14:val="tx1"/>
            </w14:solidFill>
          </w14:textFill>
        </w:rPr>
        <w:t>粮油等主要作物大面积单产提升、“六特”产业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发展急需</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农机装备补短板</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南部山</w:t>
      </w: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农业生产急需，以及事关国家重大战略实施的农业机械（以下统称“重点机具”）的推广应用</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682C66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（二）在补贴资质方面着力突出</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安全可控</w:t>
      </w:r>
      <w:r>
        <w:rPr>
          <w:rFonts w:hint="default" w:ascii="Times New Roman" w:hAnsi="Times New Roman" w:eastAsia="楷体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以推动农机产业自主安全可控和高质量发展为导向，科学规范采信农机产品质量认证和第三方机构检验检测结果，有力有效提升农机鉴定能力，</w:t>
      </w:r>
      <w:r>
        <w:rPr>
          <w:rFonts w:hint="default" w:ascii="Times New Roman" w:hAnsi="Times New Roman" w:eastAsia="仿宋_GB2312" w:cs="Times New Roman"/>
          <w:color w:val="000000" w:themeColor="text1"/>
          <w:sz w:val="32"/>
          <w:szCs w:val="32"/>
          <w14:textFill>
            <w14:solidFill>
              <w14:schemeClr w14:val="tx1"/>
            </w14:solidFill>
          </w14:textFill>
        </w:rPr>
        <w:t>加快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推动</w:t>
      </w:r>
      <w:r>
        <w:rPr>
          <w:rFonts w:hint="default" w:ascii="Times New Roman" w:hAnsi="Times New Roman" w:eastAsia="仿宋_GB2312" w:cs="Times New Roman"/>
          <w:color w:val="000000" w:themeColor="text1"/>
          <w:sz w:val="32"/>
          <w:szCs w:val="32"/>
          <w14:textFill>
            <w14:solidFill>
              <w14:schemeClr w14:val="tx1"/>
            </w14:solidFill>
          </w14:textFill>
        </w:rPr>
        <w:t>具有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自</w:t>
      </w:r>
      <w:r>
        <w:rPr>
          <w:rFonts w:hint="default" w:ascii="Times New Roman" w:hAnsi="Times New Roman" w:eastAsia="仿宋_GB2312" w:cs="Times New Roman"/>
          <w:color w:val="000000" w:themeColor="text1"/>
          <w:sz w:val="32"/>
          <w:szCs w:val="32"/>
          <w14:textFill>
            <w14:solidFill>
              <w14:schemeClr w14:val="tx1"/>
            </w14:solidFill>
          </w14:textFill>
        </w:rPr>
        <w:t>主知识产权的农机新产品取得补贴资质。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自治区农业农村厅会同有关部门适时对农机产品质量认证结果、第三方机构检测结果组织抽查，强化抽查成果运用，将认证结果或检测结果质量较差的认证机构或第三方机构纳入“黑名单”，对其出具的认证结果或检测结果不予采信，并以适当方式通报。</w:t>
      </w:r>
    </w:p>
    <w:p w14:paraId="4AD1F8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（三）在补贴标准方面着力做到有升有降。</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结合我区农业生产特点、农机化发展阶段和需求，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提高部分重点机具的补贴额，测算比例从30％提高到35%，</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其中包括经省级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及以上农机鉴定（认证）机构鉴定或认证（可采信有资质的检验机构的报告）并报农业农村部、财政部备案的新能源农机（混合动力或电动等重点机具）。根据我区农机购置与应用补贴兑付情况，在资金总量控制的前提下，适当</w:t>
      </w:r>
      <w:r>
        <w:rPr>
          <w:rFonts w:hint="default" w:ascii="Times New Roman" w:hAnsi="Times New Roman" w:eastAsia="仿宋_GB2312" w:cs="Times New Roman"/>
          <w:color w:val="000000" w:themeColor="text1"/>
          <w:sz w:val="32"/>
          <w:szCs w:val="32"/>
          <w:u w:val="none"/>
          <w14:textFill>
            <w14:solidFill>
              <w14:schemeClr w14:val="tx1"/>
            </w14:solidFill>
          </w14:textFill>
        </w:rPr>
        <w:t>提高区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域内严重不足、生产急需的</w:t>
      </w:r>
      <w:r>
        <w:rPr>
          <w:rFonts w:hint="default" w:ascii="Times New Roman" w:hAnsi="Times New Roman" w:eastAsia="仿宋_GB2312" w:cs="Times New Roman"/>
          <w:color w:val="000000" w:themeColor="text1"/>
          <w:sz w:val="32"/>
          <w:szCs w:val="32"/>
          <w:u w:val="none"/>
          <w14:textFill>
            <w14:solidFill>
              <w14:schemeClr w14:val="tx1"/>
            </w14:solidFill>
          </w14:textFill>
        </w:rPr>
        <w:t>移动式烘干机、履带式拖拉机、履带式收获机补贴</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额，测算比例最高不得超过</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40%</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u w:val="none"/>
          <w14:textFill>
            <w14:solidFill>
              <w14:schemeClr w14:val="tx1"/>
            </w14:solidFill>
          </w14:textFill>
        </w:rPr>
        <w:t>区域内保有量明显过多、技术相对落后的机具</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实行降低补贴标准</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退坡处理</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直至退出补贴范围</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53DE87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（四）</w:t>
      </w:r>
      <w:r>
        <w:rPr>
          <w:rFonts w:hint="default" w:ascii="Times New Roman" w:hAnsi="Times New Roman" w:eastAsia="楷体_GB2312" w:cs="Times New Roman"/>
          <w:b/>
          <w:bCs/>
          <w:color w:val="auto"/>
          <w:sz w:val="32"/>
          <w:szCs w:val="32"/>
          <w:u w:val="none"/>
          <w:lang w:eastAsia="zh-CN"/>
        </w:rPr>
        <w:t>在实施创新方面着力支持先行先试。</w:t>
      </w:r>
      <w:r>
        <w:rPr>
          <w:rFonts w:hint="default" w:ascii="Times New Roman" w:hAnsi="Times New Roman" w:eastAsia="仿宋_GB2312" w:cs="Times New Roman"/>
          <w:bCs w:val="0"/>
          <w:i w:val="0"/>
          <w:iCs/>
          <w:color w:val="auto"/>
          <w:sz w:val="32"/>
          <w:szCs w:val="32"/>
          <w:u w:val="none"/>
          <w:lang w:eastAsia="zh-CN"/>
        </w:rPr>
        <w:t>深化</w:t>
      </w:r>
      <w:r>
        <w:rPr>
          <w:rFonts w:hint="default" w:ascii="Times New Roman" w:hAnsi="Times New Roman" w:eastAsia="仿宋_GB2312" w:cs="Times New Roman"/>
          <w:bCs w:val="0"/>
          <w:i w:val="0"/>
          <w:iCs/>
          <w:color w:val="auto"/>
          <w:sz w:val="32"/>
          <w:szCs w:val="32"/>
          <w:u w:val="none"/>
        </w:rPr>
        <w:t>农机购置与应用补贴</w:t>
      </w:r>
      <w:r>
        <w:rPr>
          <w:rFonts w:hint="default" w:ascii="Times New Roman" w:hAnsi="Times New Roman" w:eastAsia="仿宋_GB2312" w:cs="Times New Roman"/>
          <w:bCs w:val="0"/>
          <w:i w:val="0"/>
          <w:iCs/>
          <w:color w:val="auto"/>
          <w:sz w:val="32"/>
          <w:szCs w:val="32"/>
          <w:u w:val="none"/>
          <w:lang w:eastAsia="zh-CN"/>
        </w:rPr>
        <w:t>试点，</w:t>
      </w:r>
      <w:r>
        <w:rPr>
          <w:rFonts w:hint="default" w:ascii="Times New Roman" w:hAnsi="Times New Roman" w:eastAsia="仿宋_GB2312" w:cs="Times New Roman"/>
          <w:bCs w:val="0"/>
          <w:i w:val="0"/>
          <w:iCs/>
          <w:color w:val="auto"/>
          <w:sz w:val="32"/>
          <w:szCs w:val="32"/>
          <w:u w:val="none"/>
          <w:lang w:val="en-US" w:eastAsia="zh-CN"/>
        </w:rPr>
        <w:t>逐步推广与农机作业量挂钩的兑付补贴资金的操作方式。</w:t>
      </w:r>
      <w:r>
        <w:rPr>
          <w:rFonts w:hint="default" w:ascii="Times New Roman" w:hAnsi="Times New Roman" w:eastAsia="仿宋_GB2312" w:cs="Times New Roman"/>
          <w:b w:val="0"/>
          <w:bCs w:val="0"/>
          <w:i w:val="0"/>
          <w:caps w:val="0"/>
          <w:color w:val="auto"/>
          <w:spacing w:val="0"/>
          <w:w w:val="100"/>
          <w:kern w:val="0"/>
          <w:sz w:val="32"/>
          <w:szCs w:val="32"/>
          <w:u w:val="none" w:color="auto"/>
          <w:lang w:eastAsia="zh-CN" w:bidi="ar-SA"/>
        </w:rPr>
        <w:t>鼓励</w:t>
      </w:r>
      <w:r>
        <w:rPr>
          <w:rFonts w:hint="default" w:ascii="Times New Roman" w:hAnsi="Times New Roman" w:eastAsia="仿宋_GB2312" w:cs="Times New Roman"/>
          <w:color w:val="auto"/>
          <w:sz w:val="32"/>
          <w:szCs w:val="32"/>
          <w:u w:val="none"/>
          <w:lang w:eastAsia="zh-CN"/>
        </w:rPr>
        <w:t>探索对参与防灾减灾的机具达到一定作业量后适当给予应用补贴的方式方法。</w:t>
      </w:r>
    </w:p>
    <w:p w14:paraId="2545A8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五</w:t>
      </w:r>
      <w:r>
        <w:rPr>
          <w:rFonts w:hint="default" w:ascii="Times New Roman" w:hAnsi="Times New Roman" w:eastAsia="楷体_GB2312" w:cs="Times New Roman"/>
          <w:b/>
          <w:bCs/>
          <w:color w:val="000000" w:themeColor="text1"/>
          <w:sz w:val="32"/>
          <w:szCs w:val="32"/>
          <w14:textFill>
            <w14:solidFill>
              <w14:schemeClr w14:val="tx1"/>
            </w14:solidFill>
          </w14:textFill>
        </w:rPr>
        <w:t>）在风险防控方面着力提高监管水平。</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运</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用</w:t>
      </w:r>
      <w:r>
        <w:rPr>
          <w:rFonts w:hint="default" w:ascii="Times New Roman" w:hAnsi="Times New Roman" w:eastAsia="仿宋_GB2312" w:cs="Times New Roman"/>
          <w:color w:val="000000" w:themeColor="text1"/>
          <w:sz w:val="32"/>
          <w:szCs w:val="32"/>
          <w:u w:val="none"/>
          <w14:textFill>
            <w14:solidFill>
              <w14:schemeClr w14:val="tx1"/>
            </w14:solidFill>
          </w14:textFill>
        </w:rPr>
        <w:t>全国农机作业指挥调度平台</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及地方平台</w:t>
      </w:r>
      <w:r>
        <w:rPr>
          <w:rFonts w:hint="default" w:ascii="Times New Roman" w:hAnsi="Times New Roman" w:eastAsia="仿宋_GB2312" w:cs="Times New Roman"/>
          <w:color w:val="000000" w:themeColor="text1"/>
          <w:sz w:val="32"/>
          <w:szCs w:val="32"/>
          <w:u w:val="none"/>
          <w14:textFill>
            <w14:solidFill>
              <w14:schemeClr w14:val="tx1"/>
            </w14:solidFill>
          </w14:textFill>
        </w:rPr>
        <w:t>，推进</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补贴机具唯一身份识别，</w:t>
      </w:r>
      <w:r>
        <w:rPr>
          <w:rFonts w:hint="default" w:ascii="Times New Roman" w:hAnsi="Times New Roman" w:eastAsia="仿宋_GB2312" w:cs="Times New Roman"/>
          <w:color w:val="000000" w:themeColor="text1"/>
          <w:sz w:val="32"/>
          <w:szCs w:val="32"/>
          <w:u w:val="none"/>
          <w14:textFill>
            <w14:solidFill>
              <w14:schemeClr w14:val="tx1"/>
            </w14:solidFill>
          </w14:textFill>
        </w:rPr>
        <w:t>发挥大数据信息优势，提升违规行为排查和监控能力</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强化属地管理责任和多部门联动，完善省、市、县三级监管机制，</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全流程加强补贴机具研产推用各环节监督管理。</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鼓励支持农机行业协会发挥引领行业自律功能，强化社会</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 xml:space="preserve">监督。 </w:t>
      </w:r>
    </w:p>
    <w:p w14:paraId="4E58C50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textAlignment w:val="auto"/>
        <w:outlineLvl w:val="9"/>
        <w:rPr>
          <w:rFonts w:hint="default" w:ascii="Times New Roman" w:hAnsi="Times New Roman" w:eastAsia="仿宋_GB2312" w:cs="Times New Roman"/>
          <w:i w:val="0"/>
          <w:i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六</w:t>
      </w:r>
      <w:r>
        <w:rPr>
          <w:rFonts w:hint="default" w:ascii="Times New Roman" w:hAnsi="Times New Roman" w:eastAsia="楷体_GB2312" w:cs="Times New Roman"/>
          <w:b/>
          <w:bCs/>
          <w:color w:val="000000" w:themeColor="text1"/>
          <w:sz w:val="32"/>
          <w:szCs w:val="32"/>
          <w14:textFill>
            <w14:solidFill>
              <w14:schemeClr w14:val="tx1"/>
            </w14:solidFill>
          </w14:textFill>
        </w:rPr>
        <w:t>）在补贴兑付方面着力提升服务效能。</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优化简化资金兑付流程，增加结算批次，推进补贴全流程线上办理，提高补贴办理便利性，确保及时兑付。</w:t>
      </w:r>
      <w:r>
        <w:rPr>
          <w:rFonts w:hint="default" w:ascii="Times New Roman" w:hAnsi="Times New Roman" w:eastAsia="仿宋_GB2312" w:cs="Times New Roman"/>
          <w:bCs w:val="0"/>
          <w:i w:val="0"/>
          <w:iCs/>
          <w:color w:val="000000" w:themeColor="text1"/>
          <w:sz w:val="32"/>
          <w:szCs w:val="32"/>
          <w:u w:val="none"/>
          <w14:textFill>
            <w14:solidFill>
              <w14:schemeClr w14:val="tx1"/>
            </w14:solidFill>
          </w14:textFill>
        </w:rPr>
        <w:t>加强补贴资金管理，</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落实</w:t>
      </w:r>
      <w:r>
        <w:rPr>
          <w:rFonts w:hint="default" w:ascii="Times New Roman" w:hAnsi="Times New Roman" w:eastAsia="仿宋_GB2312" w:cs="Times New Roman"/>
          <w:bCs w:val="0"/>
          <w:i w:val="0"/>
          <w:iCs/>
          <w:color w:val="000000" w:themeColor="text1"/>
          <w:sz w:val="32"/>
          <w:szCs w:val="32"/>
          <w:u w:val="none"/>
          <w14:textFill>
            <w14:solidFill>
              <w14:schemeClr w14:val="tx1"/>
            </w14:solidFill>
          </w14:textFill>
        </w:rPr>
        <w:t>专款专用</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要求</w:t>
      </w:r>
      <w:r>
        <w:rPr>
          <w:rFonts w:hint="default" w:ascii="Times New Roman" w:hAnsi="Times New Roman" w:eastAsia="仿宋_GB2312" w:cs="Times New Roman"/>
          <w:bCs w:val="0"/>
          <w:i w:val="0"/>
          <w:iCs/>
          <w:color w:val="000000" w:themeColor="text1"/>
          <w:sz w:val="32"/>
          <w:szCs w:val="32"/>
          <w:u w:val="none"/>
          <w14:textFill>
            <w14:solidFill>
              <w14:schemeClr w14:val="tx1"/>
            </w14:solidFill>
          </w14:textFill>
        </w:rPr>
        <w:t>，</w:t>
      </w:r>
      <w:r>
        <w:rPr>
          <w:rFonts w:hint="default" w:ascii="Times New Roman" w:hAnsi="Times New Roman" w:eastAsia="仿宋_GB2312" w:cs="Times New Roman"/>
          <w:i w:val="0"/>
          <w:iCs/>
          <w:color w:val="000000" w:themeColor="text1"/>
          <w:sz w:val="32"/>
          <w:szCs w:val="32"/>
          <w:u w:val="none"/>
          <w:lang w:val="en-US" w:eastAsia="zh-CN"/>
          <w14:textFill>
            <w14:solidFill>
              <w14:schemeClr w14:val="tx1"/>
            </w14:solidFill>
          </w14:textFill>
        </w:rPr>
        <w:t>加大对超期不兑付、兑付慢问题治理力度</w:t>
      </w:r>
      <w:r>
        <w:rPr>
          <w:rFonts w:hint="default" w:ascii="Times New Roman" w:hAnsi="Times New Roman" w:eastAsia="仿宋_GB2312" w:cs="Times New Roman"/>
          <w:i w:val="0"/>
          <w:iCs/>
          <w:color w:val="000000" w:themeColor="text1"/>
          <w:sz w:val="32"/>
          <w:szCs w:val="32"/>
          <w:u w:val="none"/>
          <w14:textFill>
            <w14:solidFill>
              <w14:schemeClr w14:val="tx1"/>
            </w14:solidFill>
          </w14:textFill>
        </w:rPr>
        <w:t>，</w:t>
      </w:r>
      <w:r>
        <w:rPr>
          <w:rFonts w:hint="default" w:ascii="Times New Roman" w:hAnsi="Times New Roman" w:eastAsia="仿宋_GB2312" w:cs="Times New Roman"/>
          <w:i w:val="0"/>
          <w:iCs/>
          <w:color w:val="000000" w:themeColor="text1"/>
          <w:sz w:val="32"/>
          <w:szCs w:val="32"/>
          <w:u w:val="none"/>
          <w:lang w:eastAsia="zh-CN"/>
          <w14:textFill>
            <w14:solidFill>
              <w14:schemeClr w14:val="tx1"/>
            </w14:solidFill>
          </w14:textFill>
        </w:rPr>
        <w:t>补贴</w:t>
      </w:r>
      <w:r>
        <w:rPr>
          <w:rFonts w:hint="default" w:ascii="Times New Roman" w:hAnsi="Times New Roman" w:eastAsia="仿宋_GB2312" w:cs="Times New Roman"/>
          <w:i w:val="0"/>
          <w:iCs/>
          <w:color w:val="000000" w:themeColor="text1"/>
          <w:sz w:val="32"/>
          <w:szCs w:val="32"/>
          <w:u w:val="none"/>
          <w:lang w:val="en-US" w:eastAsia="zh-CN"/>
          <w14:textFill>
            <w14:solidFill>
              <w14:schemeClr w14:val="tx1"/>
            </w14:solidFill>
          </w14:textFill>
        </w:rPr>
        <w:t>预算执行情况与下一年</w:t>
      </w:r>
      <w:r>
        <w:rPr>
          <w:rFonts w:hint="default" w:ascii="Times New Roman" w:hAnsi="Times New Roman" w:eastAsia="仿宋_GB2312" w:cs="Times New Roman"/>
          <w:i w:val="0"/>
          <w:iCs/>
          <w:color w:val="000000" w:themeColor="text1"/>
          <w:sz w:val="32"/>
          <w:szCs w:val="32"/>
          <w:u w:val="none"/>
          <w:lang w:eastAsia="zh-CN"/>
          <w14:textFill>
            <w14:solidFill>
              <w14:schemeClr w14:val="tx1"/>
            </w14:solidFill>
          </w14:textFill>
        </w:rPr>
        <w:t>度</w:t>
      </w:r>
      <w:r>
        <w:rPr>
          <w:rFonts w:hint="default" w:ascii="Times New Roman" w:hAnsi="Times New Roman" w:eastAsia="仿宋_GB2312" w:cs="Times New Roman"/>
          <w:i w:val="0"/>
          <w:iCs/>
          <w:color w:val="000000" w:themeColor="text1"/>
          <w:sz w:val="32"/>
          <w:szCs w:val="32"/>
          <w:u w:val="none"/>
          <w:lang w:val="en-US" w:eastAsia="zh-CN"/>
          <w14:textFill>
            <w14:solidFill>
              <w14:schemeClr w14:val="tx1"/>
            </w14:solidFill>
          </w14:textFill>
        </w:rPr>
        <w:t>资金安排挂钩</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w:t>
      </w:r>
    </w:p>
    <w:p w14:paraId="20A85F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color w:val="000000" w:themeColor="text1"/>
          <w:sz w:val="32"/>
          <w:szCs w:val="32"/>
          <w14:textFill>
            <w14:solidFill>
              <w14:schemeClr w14:val="tx1"/>
            </w14:solidFill>
          </w14:textFill>
        </w:rPr>
        <w:t>、补贴对象和补贴标准</w:t>
      </w:r>
    </w:p>
    <w:p w14:paraId="38221F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（一）补贴对象</w:t>
      </w:r>
    </w:p>
    <w:p w14:paraId="6293A5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补贴对象为从事农业生产的农民和农业生产经营组织（以下简称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购机者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)，其中农业生产经营组织包括农村集体经济组织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农民专业合作经济组织、农业企业和其他从事农业生产经营的组织。</w:t>
      </w:r>
    </w:p>
    <w:p w14:paraId="16B1AD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楷体_GB2312" w:cs="Times New Roman"/>
          <w:b/>
          <w:bCs/>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（二）补贴标准</w:t>
      </w:r>
    </w:p>
    <w:p w14:paraId="7346ECA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中央财政农机购置与应用补贴实行定额补贴。农业农村部、财政部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组织制定全国补贴范围内通用类农业机械最高补贴额。按照不超过同类同档产品上年市场销售均价的30%测算确定</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宁夏</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补贴范围内农业机械的补贴额，其中通用类机械不得超过最高补贴额。围绕我区农业生产急需适用、重点短板机具的推广应用，选择部分产品提高补贴额测算比例，补贴额测算比例原则上最高不超过</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35%</w:t>
      </w:r>
      <w:r>
        <w:rPr>
          <w:rFonts w:hint="default" w:ascii="Times New Roman" w:hAnsi="Times New Roman" w:eastAsia="仿宋_GB2312" w:cs="Times New Roman"/>
          <w:color w:val="000000" w:themeColor="text1"/>
          <w:sz w:val="32"/>
          <w:szCs w:val="32"/>
          <w:u w:val="none"/>
          <w14:textFill>
            <w14:solidFill>
              <w14:schemeClr w14:val="tx1"/>
            </w14:solidFill>
          </w14:textFill>
        </w:rPr>
        <w:t>。对区域内保有量明显过多、技术相对落后的机具品目或档次降低补贴标准，并逐步退出补贴范围。</w:t>
      </w:r>
    </w:p>
    <w:p w14:paraId="137043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lang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资金分配和使用</w:t>
      </w:r>
    </w:p>
    <w:p w14:paraId="072EFEF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农机购置补贴主要用于支持购置先进适用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农业机械，以及开展有关试点和农机报废更新等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val="0"/>
          <w:i w:val="0"/>
          <w:iCs/>
          <w:color w:val="000000" w:themeColor="text1"/>
          <w:sz w:val="32"/>
          <w:szCs w:val="32"/>
          <w:u w:val="none"/>
          <w14:textFill>
            <w14:solidFill>
              <w14:schemeClr w14:val="tx1"/>
            </w14:solidFill>
          </w14:textFill>
        </w:rPr>
        <w:t>不得挤占、截留、挪用或用于其他</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支出</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vertAlign w:val="baseline"/>
          <w:lang w:eastAsia="zh-CN"/>
          <w14:textFill>
            <w14:solidFill>
              <w14:schemeClr w14:val="tx1"/>
            </w14:solidFill>
          </w14:textFill>
        </w:rPr>
        <w:t>自治区</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按照有关规定，履行</w:t>
      </w:r>
      <w:r>
        <w:rPr>
          <w:rFonts w:hint="default" w:ascii="Times New Roman" w:hAnsi="Times New Roman" w:eastAsia="仿宋_GB2312" w:cs="Times New Roman"/>
          <w:color w:val="000000" w:themeColor="text1"/>
          <w:sz w:val="32"/>
          <w:szCs w:val="32"/>
          <w:vertAlign w:val="baseline"/>
          <w14:textFill>
            <w14:solidFill>
              <w14:schemeClr w14:val="tx1"/>
            </w14:solidFill>
          </w14:textFill>
        </w:rPr>
        <w:t>法定支出责任，配套</w:t>
      </w:r>
      <w:r>
        <w:rPr>
          <w:rFonts w:hint="default" w:ascii="Times New Roman" w:hAnsi="Times New Roman" w:eastAsia="仿宋_GB2312" w:cs="Times New Roman"/>
          <w:color w:val="000000" w:themeColor="text1"/>
          <w:sz w:val="32"/>
          <w:szCs w:val="32"/>
          <w:vertAlign w:val="baseline"/>
          <w:lang w:eastAsia="zh-CN"/>
          <w14:textFill>
            <w14:solidFill>
              <w14:schemeClr w14:val="tx1"/>
            </w14:solidFill>
          </w14:textFill>
        </w:rPr>
        <w:t>安排</w:t>
      </w:r>
      <w:r>
        <w:rPr>
          <w:rFonts w:hint="default" w:ascii="Times New Roman" w:hAnsi="Times New Roman" w:eastAsia="仿宋_GB2312" w:cs="Times New Roman"/>
          <w:color w:val="000000" w:themeColor="text1"/>
          <w:sz w:val="32"/>
          <w:szCs w:val="32"/>
          <w:vertAlign w:val="baseline"/>
          <w14:textFill>
            <w14:solidFill>
              <w14:schemeClr w14:val="tx1"/>
            </w14:solidFill>
          </w14:textFill>
        </w:rPr>
        <w:t>省级财政资金支持补贴兑付</w:t>
      </w:r>
      <w:r>
        <w:rPr>
          <w:rFonts w:hint="default" w:ascii="Times New Roman" w:hAnsi="Times New Roman" w:eastAsia="仿宋_GB2312" w:cs="Times New Roman"/>
          <w:color w:val="000000" w:themeColor="text1"/>
          <w:sz w:val="32"/>
          <w:szCs w:val="32"/>
          <w:vertAlign w:val="baseli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厅</w:t>
      </w:r>
      <w:r>
        <w:rPr>
          <w:rFonts w:hint="default" w:ascii="Times New Roman" w:hAnsi="Times New Roman" w:eastAsia="仿宋_GB2312" w:cs="Times New Roman"/>
          <w:color w:val="000000" w:themeColor="text1"/>
          <w:sz w:val="32"/>
          <w:szCs w:val="32"/>
          <w:u w:val="none"/>
          <w14:textFill>
            <w14:solidFill>
              <w14:schemeClr w14:val="tx1"/>
            </w14:solidFill>
          </w14:textFill>
        </w:rPr>
        <w:t>会同</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财政厅</w:t>
      </w:r>
      <w:r>
        <w:rPr>
          <w:rFonts w:hint="default" w:ascii="Times New Roman" w:hAnsi="Times New Roman" w:eastAsia="仿宋_GB2312" w:cs="Times New Roman"/>
          <w:color w:val="000000" w:themeColor="text1"/>
          <w:sz w:val="32"/>
          <w:szCs w:val="32"/>
          <w:u w:val="none"/>
          <w14:textFill>
            <w14:solidFill>
              <w14:schemeClr w14:val="tx1"/>
            </w14:solidFill>
          </w14:textFill>
        </w:rPr>
        <w:t>测算分配资金，加强资金使用情况监测。</w:t>
      </w:r>
      <w:bookmarkStart w:id="0" w:name="_Hlk147552170"/>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自治区农业农村厅及时跟踪掌握市场价格变动情况，发现具体产品或档次的财政资金补贴比例过高的，应当及时调查核实，并下调相关产品或档次的补贴额；及时将区域内保有量明显过多、技术相对落后的机具品目或档次剔出补贴范围。</w:t>
      </w:r>
      <w:bookmarkStart w:id="1" w:name="_Hlk149897025"/>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在补贴资金满足兑付需求的前提下，因</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保障粮食和重要农产品稳定安全供给重大战略需要、农业生产急需适用等情况，需提高补贴额测算比例或</w:t>
      </w:r>
      <w:r>
        <w:rPr>
          <w:rFonts w:hint="default" w:ascii="Times New Roman" w:hAnsi="Times New Roman" w:eastAsia="仿宋_GB2312" w:cs="Times New Roman"/>
          <w:bCs w:val="0"/>
          <w:i w:val="0"/>
          <w:iCs/>
          <w:color w:val="000000" w:themeColor="text1"/>
          <w:sz w:val="32"/>
          <w:szCs w:val="32"/>
          <w:u w:val="none"/>
          <w:lang w:val="en-US" w:eastAsia="zh-CN"/>
          <w14:textFill>
            <w14:solidFill>
              <w14:schemeClr w14:val="tx1"/>
            </w14:solidFill>
          </w14:textFill>
        </w:rPr>
        <w:t>实施</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累加补贴的，由</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厅、</w:t>
      </w:r>
      <w:r>
        <w:rPr>
          <w:rFonts w:hint="default" w:ascii="Times New Roman" w:hAnsi="Times New Roman" w:eastAsia="仿宋_GB2312" w:cs="Times New Roman"/>
          <w:color w:val="000000" w:themeColor="text1"/>
          <w:sz w:val="32"/>
          <w:szCs w:val="32"/>
          <w:vertAlign w:val="baseline"/>
          <w:lang w:eastAsia="zh-CN"/>
          <w14:textFill>
            <w14:solidFill>
              <w14:schemeClr w14:val="tx1"/>
            </w14:solidFill>
          </w14:textFill>
        </w:rPr>
        <w:t>自治区财政厅</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联合报农业农村部、财政部予以备案后再行实施。</w:t>
      </w:r>
      <w:bookmarkEnd w:id="0"/>
      <w:bookmarkEnd w:id="1"/>
    </w:p>
    <w:p w14:paraId="04D64A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四</w:t>
      </w:r>
      <w:r>
        <w:rPr>
          <w:rFonts w:hint="default" w:ascii="Times New Roman" w:hAnsi="Times New Roman" w:eastAsia="黑体" w:cs="Times New Roman"/>
          <w:color w:val="000000" w:themeColor="text1"/>
          <w:sz w:val="32"/>
          <w:szCs w:val="32"/>
          <w:lang w:eastAsia="zh-CN"/>
          <w14:textFill>
            <w14:solidFill>
              <w14:schemeClr w14:val="tx1"/>
            </w14:solidFill>
          </w14:textFill>
        </w:rPr>
        <w:t>、实施要求</w:t>
      </w:r>
    </w:p>
    <w:p w14:paraId="0AEC08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（一）加强领导，明确分工。</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各级农业农村、财政部门要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立健全政府领导下的联合实施和监管机制，切实加强组织协调，密切沟通配合，健全完善风险防控工作制度和内部控制规程，明确职责分工，形成工作合力。组织开展业务培训和廉政警示教育，提高补贴工作人员业务素质和风险防控能力。进一步明确职责分工，深入落实市级及以下农业农村部门组织实施、审核监管责任和财政部门资金兑付、资金监管责任。加强绩效管理，形成管理闭环，切实提升政策实施管理工作能力水平。</w:t>
      </w:r>
    </w:p>
    <w:p w14:paraId="06D4203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textAlignment w:val="auto"/>
        <w:outlineLvl w:val="9"/>
        <w:rPr>
          <w:rFonts w:hint="default" w:ascii="Times New Roman" w:hAnsi="Times New Roman" w:eastAsia="楷体_GB2312" w:cs="Times New Roman"/>
          <w:b/>
          <w:bCs/>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（二）</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创新鉴定，</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强化支撑。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14:textFill>
            <w14:solidFill>
              <w14:schemeClr w14:val="tx1"/>
            </w14:solidFill>
          </w14:textFill>
        </w:rPr>
        <w:t>农业农村厅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会同有关部门</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加强对鉴定工作的组织领导，落实农机企业申请鉴定的属地管理责任，强化</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证前</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核查</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证后监督</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按农业农村部、财政部有关要求，组织开展新能源农机（混合动力或电动等重点机具）、大型高端智能绿色重点机具的鉴定任务。用好我国工业系统检验检测体系成果，联合有关部门加快提升农机试验鉴定（认证）及检验检测能力，</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加强鉴定（认证）证书及其采信的检验检测报告等投档资料规范性抽查，对多次或重复出现问题以及违规风险较大的鉴定（认证）机构，依法依规进行查处。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建立</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健全鉴定</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（认证）</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补贴联动机制</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对鉴定（认证）过程中发现的粗制滥造、可靠性差、适用性差、涉嫌非农用等异常情形，及时形成工作清单，加强对有关企业的跟踪监管，严把鉴定（认证）证书发放关口；对在我区销售使用的补贴机具进行抽查核验，发现问题的要及时调查处理，同时采取封闭措施，暂停受理相关产品的补贴申请，并将相关情况发送有关鉴定（认证）机构。</w:t>
      </w:r>
    </w:p>
    <w:p w14:paraId="3E04CC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（三）优化服务，提升效能。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依托农机购置与应用补贴申请办理服务系统（以下简称办理服务系统）动态分析各县（市、区）农业农村和财政部门办理补贴申请具体时限，及时预警和定期通报超时办理行为，督促各县（市、区）切实加快补贴申请受理、资格审核、机具核验、资金兑付等工作。畅通产业链供应链，营造良好营商环境，保障市场主体合法权益。提高补贴机具核验信息化水平，加快农机试验鉴定、机具投档、牌证管理、补贴资金申领等环节信息系统的互联互通。</w:t>
      </w:r>
    </w:p>
    <w:p w14:paraId="46FD52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（四）公开信息，接受监督。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级农业农村部门要加大补贴政策宣传力度，综合运用各类媒体和各种宣传方式，通过补贴政策信息上门、指导服务上门等，全方位开展宣传解读，着力提升政策知晓率和实施透明度。及时主动回应购机者关注的重点事项，正确引导舆论，稳定购机者预期，切实保障广大农民群众和农机企业的知情权、监督权。健全完善农机购置补贴信息公开专栏，按年度公告近三年县域内补贴受益信息，公开违规查处结果等信息，主动接受社会监督。</w:t>
      </w:r>
    </w:p>
    <w:p w14:paraId="26B7359A">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五</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）加强监督，严惩违规。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各县（市、区）要</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认真执行《农业农村部办公厅、</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财政部办公厅关于进一步加强农机购置补贴政策监管强化纪律约束的通知</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（农办机〔2019〕6号）和《农业部办公厅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财政部办公厅关于印发</w:t>
      </w:r>
      <w:r>
        <w:rPr>
          <w:rFonts w:hint="default" w:ascii="Times New Roman" w:hAnsi="Times New Roman" w:eastAsia="仿宋_GB2312" w:cs="Times New Roman"/>
          <w:color w:val="000000" w:themeColor="text1"/>
          <w:sz w:val="30"/>
          <w:szCs w:val="30"/>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农业机械购置补贴产品违规经营行为处理办法（试行）</w:t>
      </w:r>
      <w:r>
        <w:rPr>
          <w:rFonts w:hint="default" w:ascii="Times New Roman" w:hAnsi="Times New Roman" w:eastAsia="仿宋_GB2312" w:cs="Times New Roman"/>
          <w:color w:val="000000" w:themeColor="text1"/>
          <w:sz w:val="30"/>
          <w:szCs w:val="30"/>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的通知》（农办财〔2017〕26号）要求，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严格落实属地管理责任，切实加强风险防控和异常情形主动报告，更加严格实施信用管理和农机产销企业承诺制。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充分发挥专业机构的技术优势和大数据的信息优势，有效开展违规行为全流程分析排查，</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强化</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农业农村和财政</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部门</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牵头，其他部门支持的</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联合查处和省际联动处理，对违法违规行为保持</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零容忍”</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高压态势，从严整治</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违法</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违规行为，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涉嫌犯罪的，移交司法机关予以查处，有力维护政策实施良好秩序。</w:t>
      </w:r>
    </w:p>
    <w:p w14:paraId="7F837C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p>
    <w:p w14:paraId="205467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2026年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宁夏回族自治区</w:t>
      </w:r>
      <w:r>
        <w:rPr>
          <w:rFonts w:hint="default" w:ascii="Times New Roman" w:hAnsi="Times New Roman" w:eastAsia="仿宋_GB2312" w:cs="Times New Roman"/>
          <w:color w:val="000000" w:themeColor="text1"/>
          <w:sz w:val="32"/>
          <w:szCs w:val="32"/>
          <w14:textFill>
            <w14:solidFill>
              <w14:schemeClr w14:val="tx1"/>
            </w14:solidFill>
          </w14:textFill>
        </w:rPr>
        <w:t>农机购置与应用</w:t>
      </w:r>
    </w:p>
    <w:p w14:paraId="1EB021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补贴实施操作要求</w:t>
      </w:r>
    </w:p>
    <w:p w14:paraId="5444C6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2024—2026年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宁夏回族自治区</w:t>
      </w:r>
      <w:r>
        <w:rPr>
          <w:rFonts w:hint="default" w:ascii="Times New Roman" w:hAnsi="Times New Roman" w:eastAsia="仿宋_GB2312" w:cs="Times New Roman"/>
          <w:color w:val="000000" w:themeColor="text1"/>
          <w:sz w:val="32"/>
          <w:szCs w:val="32"/>
          <w14:textFill>
            <w14:solidFill>
              <w14:schemeClr w14:val="tx1"/>
            </w14:solidFill>
          </w14:textFill>
        </w:rPr>
        <w:t>农机购置与应用</w:t>
      </w:r>
    </w:p>
    <w:p w14:paraId="1782F9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补贴机具种类范围</w:t>
      </w:r>
    </w:p>
    <w:p w14:paraId="6C6BCD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3E59E4E3">
      <w:pPr>
        <w:pStyle w:val="9"/>
        <w:keepNext w:val="0"/>
        <w:keepLines w:val="0"/>
        <w:pageBreakBefore w:val="0"/>
        <w:widowControl w:val="0"/>
        <w:kinsoku/>
        <w:wordWrap/>
        <w:overflowPunct/>
        <w:topLinePunct w:val="0"/>
        <w:autoSpaceDE/>
        <w:autoSpaceDN/>
        <w:bidi w:val="0"/>
        <w:spacing w:line="600" w:lineRule="exact"/>
        <w:ind w:right="0" w:rightChars="0"/>
        <w:rPr>
          <w:rFonts w:hint="default" w:ascii="Times New Roman" w:hAnsi="Times New Roman" w:cs="Times New Roman"/>
          <w:color w:val="000000" w:themeColor="text1"/>
          <w:lang w:val="en-US" w:eastAsia="zh-CN"/>
          <w14:textFill>
            <w14:solidFill>
              <w14:schemeClr w14:val="tx1"/>
            </w14:solidFill>
          </w14:textFill>
        </w:rPr>
      </w:pPr>
    </w:p>
    <w:p w14:paraId="12D6A32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15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5EF92F2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sectPr>
          <w:headerReference r:id="rId3" w:type="default"/>
          <w:footerReference r:id="rId4" w:type="default"/>
          <w:pgSz w:w="11906" w:h="16838"/>
          <w:pgMar w:top="1984" w:right="1587" w:bottom="1701" w:left="1587" w:header="851" w:footer="992" w:gutter="0"/>
          <w:pgNumType w:fmt="decimal"/>
          <w:cols w:space="425" w:num="1"/>
          <w:docGrid w:type="lines" w:linePitch="312" w:charSpace="0"/>
        </w:sectPr>
      </w:pPr>
    </w:p>
    <w:p w14:paraId="632632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附件1</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1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7D631F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p>
    <w:p w14:paraId="0E307C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2024</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sz w:val="44"/>
          <w:szCs w:val="44"/>
          <w14:textFill>
            <w14:solidFill>
              <w14:schemeClr w14:val="tx1"/>
            </w14:solidFill>
          </w14:textFill>
        </w:rPr>
        <w:t>2026年宁夏回族自治区农机购置</w:t>
      </w:r>
    </w:p>
    <w:p w14:paraId="5C487C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与应用补贴实施操作要求</w:t>
      </w:r>
    </w:p>
    <w:p w14:paraId="3EDC5D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p>
    <w:p w14:paraId="429FEE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32"/>
          <w:szCs w:val="32"/>
          <w14:textFill>
            <w14:solidFill>
              <w14:schemeClr w14:val="tx1"/>
            </w14:solidFill>
          </w14:textFill>
        </w:rPr>
        <w:t>一、补贴范围和补贴机具</w:t>
      </w:r>
    </w:p>
    <w:p w14:paraId="2E67A5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z w:val="32"/>
          <w:szCs w:val="32"/>
          <w14:textFill>
            <w14:solidFill>
              <w14:schemeClr w14:val="tx1"/>
            </w14:solidFill>
          </w14:textFill>
        </w:rPr>
        <w:t>（一）常规机具</w:t>
      </w:r>
    </w:p>
    <w:p w14:paraId="687DAA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auto"/>
          <w:sz w:val="32"/>
          <w:szCs w:val="32"/>
          <w:u w:val="none"/>
          <w:lang w:eastAsia="zh-CN"/>
        </w:rPr>
        <w:t>宁夏</w:t>
      </w:r>
      <w:r>
        <w:rPr>
          <w:rFonts w:hint="default" w:ascii="Times New Roman" w:hAnsi="Times New Roman" w:eastAsia="仿宋_GB2312" w:cs="Times New Roman"/>
          <w:color w:val="auto"/>
          <w:sz w:val="32"/>
          <w:szCs w:val="32"/>
          <w:u w:val="none"/>
        </w:rPr>
        <w:t>农机购置与应用补贴机具种类范围</w:t>
      </w:r>
      <w:r>
        <w:rPr>
          <w:rFonts w:hint="default" w:ascii="Times New Roman" w:hAnsi="Times New Roman" w:eastAsia="仿宋_GB2312" w:cs="Times New Roman"/>
          <w:color w:val="000000" w:themeColor="text1"/>
          <w:sz w:val="32"/>
          <w:szCs w:val="32"/>
          <w14:textFill>
            <w14:solidFill>
              <w14:schemeClr w14:val="tx1"/>
            </w14:solidFill>
          </w14:textFill>
        </w:rPr>
        <w:t>为22大类44个小类110个品目（详见附件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auto"/>
          <w:sz w:val="32"/>
          <w:szCs w:val="32"/>
          <w:u w:val="none"/>
        </w:rPr>
        <w:t>根据</w:t>
      </w:r>
      <w:r>
        <w:rPr>
          <w:rFonts w:hint="default" w:ascii="Times New Roman" w:hAnsi="Times New Roman" w:eastAsia="仿宋_GB2312" w:cs="Times New Roman"/>
          <w:color w:val="auto"/>
          <w:sz w:val="32"/>
          <w:szCs w:val="32"/>
          <w:u w:val="none"/>
          <w:lang w:eastAsia="zh-CN"/>
        </w:rPr>
        <w:t>党中央、国务院决策部署和</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我区</w:t>
      </w:r>
      <w:r>
        <w:rPr>
          <w:rFonts w:hint="default" w:ascii="Times New Roman" w:hAnsi="Times New Roman" w:eastAsia="仿宋_GB2312" w:cs="Times New Roman"/>
          <w:color w:val="000000" w:themeColor="text1"/>
          <w:sz w:val="32"/>
          <w:szCs w:val="32"/>
          <w:u w:val="none"/>
          <w14:textFill>
            <w14:solidFill>
              <w14:schemeClr w14:val="tx1"/>
            </w14:solidFill>
          </w14:textFill>
        </w:rPr>
        <w:t>农业生产需要</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以及</w:t>
      </w:r>
      <w:r>
        <w:rPr>
          <w:rFonts w:hint="default" w:ascii="Times New Roman" w:hAnsi="Times New Roman" w:eastAsia="仿宋_GB2312" w:cs="Times New Roman"/>
          <w:color w:val="000000" w:themeColor="text1"/>
          <w:sz w:val="32"/>
          <w:szCs w:val="32"/>
          <w:u w:val="none"/>
          <w14:textFill>
            <w14:solidFill>
              <w14:schemeClr w14:val="tx1"/>
            </w14:solidFill>
          </w14:textFill>
        </w:rPr>
        <w:t>资金供需实际，</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从</w:t>
      </w:r>
      <w:r>
        <w:rPr>
          <w:rFonts w:hint="default" w:ascii="Times New Roman" w:hAnsi="Times New Roman" w:eastAsia="仿宋_GB2312" w:cs="Times New Roman"/>
          <w:color w:val="auto"/>
          <w:sz w:val="32"/>
          <w:szCs w:val="32"/>
          <w:u w:val="none"/>
        </w:rPr>
        <w:t>全国农机购置与应用补贴机具种类范围</w:t>
      </w:r>
      <w:r>
        <w:rPr>
          <w:rFonts w:hint="default" w:ascii="Times New Roman" w:hAnsi="Times New Roman" w:eastAsia="仿宋_GB2312" w:cs="Times New Roman"/>
          <w:color w:val="auto"/>
          <w:sz w:val="32"/>
          <w:szCs w:val="32"/>
          <w:u w:val="none"/>
          <w:lang w:eastAsia="zh-CN"/>
        </w:rPr>
        <w:t>选取确定我区</w:t>
      </w:r>
      <w:r>
        <w:rPr>
          <w:rFonts w:hint="default" w:ascii="Times New Roman" w:hAnsi="Times New Roman" w:eastAsia="仿宋_GB2312" w:cs="Times New Roman"/>
          <w:color w:val="000000" w:themeColor="text1"/>
          <w:sz w:val="32"/>
          <w:szCs w:val="32"/>
          <w14:textFill>
            <w14:solidFill>
              <w14:schemeClr w14:val="tx1"/>
            </w14:solidFill>
          </w14:textFill>
        </w:rPr>
        <w:t>补贴机具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品目，</w:t>
      </w:r>
      <w:r>
        <w:rPr>
          <w:rFonts w:hint="default" w:ascii="Times New Roman" w:hAnsi="Times New Roman" w:eastAsia="仿宋_GB2312" w:cs="Times New Roman"/>
          <w:color w:val="000000" w:themeColor="text1"/>
          <w:sz w:val="32"/>
          <w:szCs w:val="32"/>
          <w:u w:val="none"/>
          <w14:textFill>
            <w14:solidFill>
              <w14:schemeClr w14:val="tx1"/>
            </w14:solidFill>
          </w14:textFill>
        </w:rPr>
        <w:t>优先保障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粮油等主要作物大面积单产提升、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机收减损、</w:t>
      </w:r>
      <w:r>
        <w:rPr>
          <w:rFonts w:hint="default" w:ascii="Times New Roman" w:hAnsi="Times New Roman" w:eastAsia="仿宋_GB2312" w:cs="Times New Roman"/>
          <w:color w:val="000000" w:themeColor="text1"/>
          <w:sz w:val="32"/>
          <w:szCs w:val="32"/>
          <w14:textFill>
            <w14:solidFill>
              <w14:schemeClr w14:val="tx1"/>
            </w14:solidFill>
          </w14:textFill>
        </w:rPr>
        <w:t>“六特”产业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发展急需</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农机装备补短板</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南部山</w:t>
      </w: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农业生产急需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，以及事关国家重大战略实施的农业机械的推广应用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对</w:t>
      </w:r>
      <w:r>
        <w:rPr>
          <w:rFonts w:hint="default" w:ascii="Times New Roman" w:hAnsi="Times New Roman" w:eastAsia="仿宋_GB2312" w:cs="Times New Roman"/>
          <w:color w:val="000000" w:themeColor="text1"/>
          <w:sz w:val="32"/>
          <w:szCs w:val="32"/>
          <w:u w:val="none"/>
          <w14:textFill>
            <w14:solidFill>
              <w14:schemeClr w14:val="tx1"/>
            </w14:solidFill>
          </w14:textFill>
        </w:rPr>
        <w:t>区域内保有量明显过多、技术相对落后、不符合当地实际应用情况、群众反映问题较多、实际使用性能较差的机具</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建立清单</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分别</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按照降低补贴标准、退坡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或</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退出补贴范围等方式处理</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sz w:val="32"/>
          <w:szCs w:val="32"/>
        </w:rPr>
        <w:t>补贴机具种类范围根据</w:t>
      </w:r>
      <w:r>
        <w:rPr>
          <w:rFonts w:hint="default"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农业生产需要和农机购置补贴政策实施情况按年度进行调整。</w:t>
      </w:r>
    </w:p>
    <w:p w14:paraId="154666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开展农用无人驾驶航空器购置补贴工作，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继续实施备案管理，按照有关规定引导农用无人驾驶航空器在农业领域规范应用</w:t>
      </w:r>
      <w:r>
        <w:rPr>
          <w:rFonts w:hint="default" w:ascii="Times New Roman" w:hAnsi="Times New Roman" w:eastAsia="仿宋_GB2312" w:cs="Times New Roman"/>
          <w:color w:val="000000" w:themeColor="text1"/>
          <w:sz w:val="32"/>
          <w:szCs w:val="32"/>
          <w14:textFill>
            <w14:solidFill>
              <w14:schemeClr w14:val="tx1"/>
            </w14:solidFill>
          </w14:textFill>
        </w:rPr>
        <w:t>；补贴对象为从事农业生产的农民和农业生产经营组织；补贴操作要求与常规补贴产品保持一致，对产品及生产企业条件的相关要求，根据《无人驾驶航空器飞行管理暂行条例》调整。</w:t>
      </w:r>
      <w:r>
        <w:rPr>
          <w:rFonts w:hint="default" w:ascii="Times New Roman" w:hAnsi="Times New Roman" w:eastAsia="仿宋_GB2312" w:cs="Times New Roman"/>
          <w:color w:val="auto"/>
          <w:sz w:val="32"/>
          <w:szCs w:val="32"/>
          <w:u w:val="none"/>
        </w:rPr>
        <w:t>具体</w:t>
      </w:r>
      <w:r>
        <w:rPr>
          <w:rFonts w:hint="eastAsia" w:ascii="Times New Roman" w:hAnsi="Times New Roman" w:eastAsia="仿宋_GB2312" w:cs="Times New Roman"/>
          <w:color w:val="auto"/>
          <w:sz w:val="32"/>
          <w:szCs w:val="32"/>
          <w:u w:val="none"/>
          <w:lang w:eastAsia="zh-CN"/>
        </w:rPr>
        <w:t>方案由农业农村厅另行下发。</w:t>
      </w:r>
    </w:p>
    <w:p w14:paraId="2F3068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常规机具必须是全国补贴范围内的产品，同时还应具备以下资质之一：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获得农业机械试验鉴定证书；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获得农机强制性产品认证证书；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（认证）</w:t>
      </w:r>
      <w:r>
        <w:rPr>
          <w:rFonts w:hint="default" w:ascii="Times New Roman" w:hAnsi="Times New Roman" w:eastAsia="仿宋_GB2312" w:cs="Times New Roman"/>
          <w:color w:val="000000" w:themeColor="text1"/>
          <w:sz w:val="32"/>
          <w:szCs w:val="32"/>
          <w14:textFill>
            <w14:solidFill>
              <w14:schemeClr w14:val="tx1"/>
            </w14:solidFill>
          </w14:textFill>
        </w:rPr>
        <w:t>证书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或其他报告等</w:t>
      </w:r>
      <w:r>
        <w:rPr>
          <w:rFonts w:hint="default" w:ascii="Times New Roman" w:hAnsi="Times New Roman" w:eastAsia="仿宋_GB2312" w:cs="Times New Roman"/>
          <w:color w:val="000000" w:themeColor="text1"/>
          <w:sz w:val="32"/>
          <w:szCs w:val="32"/>
          <w14:textFill>
            <w14:solidFill>
              <w14:schemeClr w14:val="tx1"/>
            </w14:solidFill>
          </w14:textFill>
        </w:rPr>
        <w:t>有效期范围内。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对于农用无人驾驶航空器补贴资质，仍按《农业部办公厅、财政部办公厅、中国民用航空局综合司关于开展农机购置补贴引导植保无人飞机规范应用试点工作的通知》（农办机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〔2017〕10号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）有关规定予以确定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3C1E9E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jc w:val="both"/>
        <w:textAlignment w:val="auto"/>
        <w:outlineLvl w:val="9"/>
        <w:rPr>
          <w:rFonts w:hint="default" w:ascii="Times New Roman" w:hAnsi="Times New Roman" w:eastAsia="楷体_GB2312" w:cs="Times New Roman"/>
          <w:b/>
          <w:bCs/>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（二）农机创新产品</w:t>
      </w:r>
    </w:p>
    <w:p w14:paraId="3733FA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专项鉴定产品。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根据我区农业生产和农机装备补短板需要，按照上一轮农机购置补贴实施指导意见中《农机专项鉴定产品购置补贴实施工作规范（试行）》有关要求，通过征集建议、专家评议、审定公示、发布实施等程序，将符合条件的产品列入补贴范围。</w:t>
      </w:r>
    </w:p>
    <w:p w14:paraId="220337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农机新产品。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组织实施中央财政农机新产品购置补贴试点，按照上一轮农机购置补贴实施指导意见中《农机新产品购置补贴试点工作指引》关于试点产品选定的要求，将农机装备补短板范围内等符合条件的创新产品，以及暂不能开展农机试验鉴定的新型农机产品和不适宜鉴定的成套设施装备列入补贴范围。支持实施农机装备补短板行动，对短板机具目录范围内取得研发突破、亟需熟化定型的创新产品，给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3年以下的特定补贴支持，补贴额测算比例可提高至35%，成功推向市场的转为常规补贴，补贴额测算比例调至30%以下，效果不好的退出补贴范围。</w:t>
      </w:r>
    </w:p>
    <w:p w14:paraId="2BD5AC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农机创新产品补贴品目实行总量控制，年度总数量不超过10个，按年度进行调整。由农业农村部、财政部共同确认的保障粮食和重要农产品稳定安全供给重大战略需要、农业生产急需的农机创新产品不占用我区品目指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37F257C0">
      <w:pPr>
        <w:pStyle w:val="9"/>
        <w:keepNext w:val="0"/>
        <w:keepLines w:val="0"/>
        <w:pageBreakBefore w:val="0"/>
        <w:widowControl w:val="0"/>
        <w:kinsoku/>
        <w:wordWrap/>
        <w:overflowPunct/>
        <w:topLinePunct w:val="0"/>
        <w:autoSpaceDE/>
        <w:autoSpaceDN/>
        <w:bidi w:val="0"/>
        <w:spacing w:line="600" w:lineRule="exact"/>
        <w:ind w:left="0" w:leftChars="0" w:right="0" w:rightChars="0"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14:textFill>
            <w14:solidFill>
              <w14:schemeClr w14:val="tx1"/>
            </w14:solidFill>
          </w14:textFill>
        </w:rPr>
        <w:t>除上述机具外，</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我区</w:t>
      </w:r>
      <w:r>
        <w:rPr>
          <w:rFonts w:hint="default" w:ascii="Times New Roman" w:hAnsi="Times New Roman" w:eastAsia="仿宋_GB2312" w:cs="Times New Roman"/>
          <w:color w:val="000000" w:themeColor="text1"/>
          <w:sz w:val="32"/>
          <w:szCs w:val="32"/>
          <w:u w:val="none"/>
          <w14:textFill>
            <w14:solidFill>
              <w14:schemeClr w14:val="tx1"/>
            </w14:solidFill>
          </w14:textFill>
        </w:rPr>
        <w:t>地方特色农业发展所需和小区域适用性强的机具，可列入地方各级财政安排资金的补贴范围，具体补贴机具品目和补贴标准由</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我区</w:t>
      </w:r>
      <w:r>
        <w:rPr>
          <w:rFonts w:hint="default" w:ascii="Times New Roman" w:hAnsi="Times New Roman" w:eastAsia="仿宋_GB2312" w:cs="Times New Roman"/>
          <w:color w:val="000000" w:themeColor="text1"/>
          <w:sz w:val="32"/>
          <w:szCs w:val="32"/>
          <w:u w:val="none"/>
          <w14:textFill>
            <w14:solidFill>
              <w14:schemeClr w14:val="tx1"/>
            </w14:solidFill>
          </w14:textFill>
        </w:rPr>
        <w:t>自定，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补贴额测算比例不得超过35%</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22DECB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二、补贴对象和补贴标准</w:t>
      </w:r>
    </w:p>
    <w:p w14:paraId="04B377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（一）补贴对象</w:t>
      </w:r>
    </w:p>
    <w:p w14:paraId="63C3DF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补贴对象为从事农业生产的农民和农业生产经营组织（以下简称”购机者”），其中农业生产经营组织包括农村集体经济组织、农民专业合作经济组织、农业企业和其他从事农业生产经营的组织。</w:t>
      </w:r>
    </w:p>
    <w:p w14:paraId="0B7316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jc w:val="both"/>
        <w:textAlignment w:val="auto"/>
        <w:outlineLvl w:val="9"/>
        <w:rPr>
          <w:rFonts w:hint="default" w:ascii="Times New Roman" w:hAnsi="Times New Roman" w:eastAsia="楷体_GB2312" w:cs="Times New Roman"/>
          <w:b/>
          <w:bCs/>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（二）补贴标准</w:t>
      </w:r>
    </w:p>
    <w:p w14:paraId="4DC955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组织分档测算</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p>
    <w:p w14:paraId="3DDF78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中央财政农机购置与应用补贴实行定额补贴， 即同一种类、同一档次农业机械在我区实行统一补贴标准。农业农村部、财政部组织制定发布全国通用类农业机械中央财政资金最高补贴额一览表。</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自治区农业农村厅在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通用类最高补贴额一览表</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、区域非通用类农业机械最高补贴额</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建议</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一览表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基础上</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，统筹考虑我区购机补贴政策普惠共享、兑付难度等因素，制定发布宁夏补贴额一览表，结合实际</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优化参数</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依据同档产品上年市场销售均价测算确定各档次的补贴额</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，同时要与区域内其他省份同类同档产品的补贴额进行衔接，防止区域内省份同类同档产品补贴额差距过大</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p>
    <w:p w14:paraId="075EF1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补贴额测算比例</w:t>
      </w:r>
    </w:p>
    <w:p w14:paraId="2720EBA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常规补贴机具的测算比例。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补贴额测算比例不超过上年同档次产品市场销售均价的30%，通用类机具补贴额不超过农业农村部、财政部发布的最高补贴额。</w:t>
      </w:r>
      <w:r>
        <w:rPr>
          <w:rFonts w:hint="default" w:ascii="Times New Roman" w:hAnsi="Times New Roman" w:eastAsia="仿宋_GB2312" w:cs="Times New Roman"/>
          <w:color w:val="000000" w:themeColor="text1"/>
          <w:sz w:val="32"/>
          <w:szCs w:val="32"/>
          <w:u w:val="none"/>
          <w14:textFill>
            <w14:solidFill>
              <w14:schemeClr w14:val="tx1"/>
            </w14:solidFill>
          </w14:textFill>
        </w:rPr>
        <w:t>上年市场销售均价原则上通过</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我区</w:t>
      </w:r>
      <w:r>
        <w:rPr>
          <w:rFonts w:hint="default" w:ascii="Times New Roman" w:hAnsi="Times New Roman" w:eastAsia="仿宋_GB2312" w:cs="Times New Roman"/>
          <w:color w:val="000000" w:themeColor="text1"/>
          <w:sz w:val="32"/>
          <w:szCs w:val="32"/>
          <w:u w:val="none"/>
          <w14:textFill>
            <w14:solidFill>
              <w14:schemeClr w14:val="tx1"/>
            </w14:solidFill>
          </w14:textFill>
        </w:rPr>
        <w:t>办理服务系统补贴数据测算，其中新增品目或上年补贴销售数据较少的品目，其相关档次市场销售均价可通过市场调查获取，也可</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书面委托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2家以上</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有资质的第三方开展专业价格评估、</w:t>
      </w:r>
      <w:r>
        <w:rPr>
          <w:rFonts w:hint="default" w:ascii="Times New Roman" w:hAnsi="Times New Roman" w:eastAsia="仿宋_GB2312" w:cs="Times New Roman"/>
          <w:color w:val="000000" w:themeColor="text1"/>
          <w:sz w:val="32"/>
          <w:szCs w:val="32"/>
          <w:u w:val="none"/>
          <w14:textFill>
            <w14:solidFill>
              <w14:schemeClr w14:val="tx1"/>
            </w14:solidFill>
          </w14:textFill>
        </w:rPr>
        <w:t>成本测算</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等方式获取</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39EEBC8F">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补贴额提高机具的测算比例。</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粮油等主要作物大面积单产提升、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机收减损、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丘陵山区农业生产急需、农机装备补短板、农业其他领域发展急需，以及事关国家重大战略实施的农业机械的推广应用，</w:t>
      </w:r>
      <w:r>
        <w:rPr>
          <w:rFonts w:hint="default" w:ascii="Times New Roman" w:hAnsi="Times New Roman" w:eastAsia="仿宋_GB2312" w:cs="Times New Roman"/>
          <w:color w:val="000000" w:themeColor="text1"/>
          <w:sz w:val="32"/>
          <w:szCs w:val="32"/>
          <w:u w:val="none"/>
          <w14:textFill>
            <w14:solidFill>
              <w14:schemeClr w14:val="tx1"/>
            </w14:solidFill>
          </w14:textFill>
        </w:rPr>
        <w:t>选择不超过10个品目且不超过20个档次的产品提高补贴额</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（含</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新能源农机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其补贴额测算比例可提高至35%，</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其中，</w:t>
      </w:r>
      <w:r>
        <w:rPr>
          <w:rFonts w:hint="default" w:ascii="Times New Roman" w:hAnsi="Times New Roman" w:eastAsia="仿宋_GB2312" w:cs="Times New Roman"/>
          <w:color w:val="000000" w:themeColor="text1"/>
          <w:sz w:val="32"/>
          <w:szCs w:val="32"/>
          <w:u w:val="none"/>
          <w14:textFill>
            <w14:solidFill>
              <w14:schemeClr w14:val="tx1"/>
            </w14:solidFill>
          </w14:textFill>
        </w:rPr>
        <w:t>涉及的通用类品目机具可高于中央财政资金最高补贴额，幅度控制在最高补贴额</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14:textFill>
            <w14:solidFill>
              <w14:schemeClr w14:val="tx1"/>
            </w14:solidFill>
          </w14:textFill>
        </w:rPr>
        <w:t>20%以内。</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非通用类品目机具可高于上年度补贴额，幅度控制在上年度补贴额的</w:t>
      </w:r>
      <w:r>
        <w:rPr>
          <w:rFonts w:hint="default" w:ascii="Times New Roman" w:hAnsi="Times New Roman" w:eastAsia="仿宋_GB2312" w:cs="Times New Roman"/>
          <w:color w:val="000000" w:themeColor="text1"/>
          <w:sz w:val="32"/>
          <w:szCs w:val="32"/>
          <w:u w:val="none"/>
          <w14:textFill>
            <w14:solidFill>
              <w14:schemeClr w14:val="tx1"/>
            </w14:solidFill>
          </w14:textFill>
        </w:rPr>
        <w:t>20%以内。</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结合</w:t>
      </w:r>
      <w:r>
        <w:rPr>
          <w:rFonts w:hint="default" w:ascii="Times New Roman" w:hAnsi="Times New Roman" w:eastAsia="仿宋_GB2312" w:cs="Times New Roman"/>
          <w:color w:val="auto"/>
          <w:sz w:val="32"/>
          <w:szCs w:val="32"/>
          <w:u w:val="none"/>
        </w:rPr>
        <w:t>防灾减灾农机储备和调用制度，</w:t>
      </w:r>
      <w:r>
        <w:rPr>
          <w:rFonts w:hint="default" w:ascii="Times New Roman" w:hAnsi="Times New Roman" w:eastAsia="仿宋_GB2312" w:cs="Times New Roman"/>
          <w:color w:val="auto"/>
          <w:sz w:val="32"/>
          <w:szCs w:val="32"/>
          <w:u w:val="none"/>
          <w:lang w:eastAsia="zh-CN"/>
        </w:rPr>
        <w:t>在严格</w:t>
      </w:r>
      <w:r>
        <w:rPr>
          <w:rFonts w:hint="default" w:ascii="Times New Roman" w:hAnsi="Times New Roman" w:eastAsia="仿宋_GB2312" w:cs="Times New Roman"/>
          <w:color w:val="auto"/>
          <w:sz w:val="32"/>
          <w:szCs w:val="32"/>
          <w:highlight w:val="none"/>
          <w:u w:val="none"/>
          <w:lang w:eastAsia="zh-CN"/>
        </w:rPr>
        <w:t>控制资金总量的前提下，</w:t>
      </w:r>
      <w:r>
        <w:rPr>
          <w:rFonts w:hint="default" w:ascii="Times New Roman" w:hAnsi="Times New Roman" w:eastAsia="仿宋_GB2312" w:cs="Times New Roman"/>
          <w:color w:val="000000" w:themeColor="text1"/>
          <w:sz w:val="32"/>
          <w:szCs w:val="32"/>
          <w:u w:val="none"/>
          <w14:textFill>
            <w14:solidFill>
              <w14:schemeClr w14:val="tx1"/>
            </w14:solidFill>
          </w14:textFill>
        </w:rPr>
        <w:t>对区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域内严重不足、生产急需的</w:t>
      </w:r>
      <w:r>
        <w:rPr>
          <w:rFonts w:hint="default" w:ascii="Times New Roman" w:hAnsi="Times New Roman" w:eastAsia="仿宋_GB2312" w:cs="Times New Roman"/>
          <w:color w:val="000000" w:themeColor="text1"/>
          <w:sz w:val="32"/>
          <w:szCs w:val="32"/>
          <w:u w:val="none"/>
          <w14:textFill>
            <w14:solidFill>
              <w14:schemeClr w14:val="tx1"/>
            </w14:solidFill>
          </w14:textFill>
        </w:rPr>
        <w:t>移动式烘干机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履带式拖拉机、履带式收获机，补贴额测算比例可提高至</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40</w:t>
      </w:r>
      <w:r>
        <w:rPr>
          <w:rFonts w:hint="default" w:ascii="Times New Roman" w:hAnsi="Times New Roman" w:eastAsia="仿宋_GB2312" w:cs="Times New Roman"/>
          <w:color w:val="000000" w:themeColor="text1"/>
          <w:sz w:val="32"/>
          <w:szCs w:val="32"/>
          <w:u w:val="none"/>
          <w14:textFill>
            <w14:solidFill>
              <w14:schemeClr w14:val="tx1"/>
            </w14:solidFill>
          </w14:textFill>
        </w:rPr>
        <w:t>%，机具需</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纳入全国农机作业指挥调度平台统一管理，</w:t>
      </w:r>
      <w:r>
        <w:rPr>
          <w:rFonts w:hint="default" w:ascii="Times New Roman" w:hAnsi="Times New Roman" w:eastAsia="仿宋_GB2312" w:cs="Times New Roman"/>
          <w:color w:val="auto"/>
          <w:sz w:val="32"/>
          <w:szCs w:val="32"/>
          <w:u w:val="none"/>
        </w:rPr>
        <w:t>试点方案报农业农村部、财政部备案后实施。</w:t>
      </w:r>
    </w:p>
    <w:p w14:paraId="606F2CCB">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Times New Roman" w:hAnsi="Times New Roman" w:eastAsia="仿宋_GB2312" w:cs="Times New Roman"/>
          <w:b/>
          <w:bCs/>
          <w:color w:val="000000" w:themeColor="text1"/>
          <w:sz w:val="32"/>
          <w:szCs w:val="32"/>
          <w:u w:val="none"/>
          <w14:textFill>
            <w14:solidFill>
              <w14:schemeClr w14:val="tx1"/>
            </w14:solidFill>
          </w14:textFill>
        </w:rPr>
      </w:pPr>
      <w:r>
        <w:rPr>
          <w:rFonts w:hint="default" w:ascii="Times New Roman" w:hAnsi="Times New Roman" w:eastAsia="仿宋_GB2312" w:cs="Times New Roman"/>
          <w:b/>
          <w:bCs/>
          <w:color w:val="000000" w:themeColor="text1"/>
          <w:sz w:val="32"/>
          <w:szCs w:val="32"/>
          <w:u w:val="none"/>
          <w14:textFill>
            <w14:solidFill>
              <w14:schemeClr w14:val="tx1"/>
            </w14:solidFill>
          </w14:textFill>
        </w:rPr>
        <w:t>补贴额降低机具的测算比例。</w:t>
      </w:r>
      <w:r>
        <w:rPr>
          <w:rFonts w:hint="default" w:ascii="Times New Roman" w:hAnsi="Times New Roman" w:eastAsia="仿宋_GB2312" w:cs="Times New Roman"/>
          <w:color w:val="000000" w:themeColor="text1"/>
          <w:sz w:val="32"/>
          <w:szCs w:val="32"/>
          <w:u w:val="none"/>
          <w14:textFill>
            <w14:solidFill>
              <w14:schemeClr w14:val="tx1"/>
            </w14:solidFill>
          </w14:textFill>
        </w:rPr>
        <w:t>逐步降低区域内保有量明显过多、技术相对落后机具品目（档次）的补贴额，</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补贴额测算比例不超过</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u w:val="none"/>
          <w14:textFill>
            <w14:solidFill>
              <w14:schemeClr w14:val="tx1"/>
            </w14:solidFill>
          </w14:textFill>
        </w:rPr>
        <w:t>并将部分低价值的机具退出补贴范围。</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对轮式拖拉机，</w:t>
      </w:r>
      <w:r>
        <w:rPr>
          <w:rFonts w:hint="default" w:ascii="Times New Roman" w:hAnsi="Times New Roman" w:eastAsia="仿宋_GB2312" w:cs="Times New Roman"/>
          <w:color w:val="000000" w:themeColor="text1"/>
          <w:sz w:val="32"/>
          <w:szCs w:val="32"/>
          <w:u w:val="none"/>
          <w14:textFill>
            <w14:solidFill>
              <w14:schemeClr w14:val="tx1"/>
            </w14:solidFill>
          </w14:textFill>
        </w:rPr>
        <w:t>除动力换挡和无级变速等档次外，</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其他档次的</w:t>
      </w:r>
      <w:r>
        <w:rPr>
          <w:rFonts w:hint="default" w:ascii="Times New Roman" w:hAnsi="Times New Roman" w:eastAsia="仿宋_GB2312" w:cs="Times New Roman"/>
          <w:color w:val="000000" w:themeColor="text1"/>
          <w:sz w:val="32"/>
          <w:szCs w:val="32"/>
          <w:u w:val="none"/>
          <w14:textFill>
            <w14:solidFill>
              <w14:schemeClr w14:val="tx1"/>
            </w14:solidFill>
          </w14:textFill>
        </w:rPr>
        <w:t>补贴额测算比例总体不超过1</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u w:val="none"/>
          <w14:textFill>
            <w14:solidFill>
              <w14:schemeClr w14:val="tx1"/>
            </w14:solidFill>
          </w14:textFill>
        </w:rPr>
        <w:t>保有量过多</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或</w:t>
      </w:r>
      <w:r>
        <w:rPr>
          <w:rFonts w:hint="default" w:ascii="Times New Roman" w:hAnsi="Times New Roman" w:eastAsia="仿宋_GB2312" w:cs="Times New Roman"/>
          <w:color w:val="000000" w:themeColor="text1"/>
          <w:sz w:val="32"/>
          <w:szCs w:val="32"/>
          <w:u w:val="none"/>
          <w14:textFill>
            <w14:solidFill>
              <w14:schemeClr w14:val="tx1"/>
            </w14:solidFill>
          </w14:textFill>
        </w:rPr>
        <w:t>技术相对落后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的档次，</w:t>
      </w:r>
      <w:r>
        <w:rPr>
          <w:rFonts w:hint="default" w:ascii="Times New Roman" w:hAnsi="Times New Roman" w:eastAsia="仿宋_GB2312" w:cs="Times New Roman"/>
          <w:color w:val="000000" w:themeColor="text1"/>
          <w:sz w:val="32"/>
          <w:szCs w:val="32"/>
          <w:u w:val="none"/>
          <w14:textFill>
            <w14:solidFill>
              <w14:schemeClr w14:val="tx1"/>
            </w14:solidFill>
          </w14:textFill>
        </w:rPr>
        <w:t>补贴额测算比例总体不超过1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，结合我区农业生产实际将部分机具品目（档次）剔出补贴范围。</w:t>
      </w:r>
      <w:r>
        <w:rPr>
          <w:rFonts w:hint="default" w:ascii="Times New Roman" w:hAnsi="Times New Roman" w:eastAsia="仿宋_GB2312" w:cs="Times New Roman"/>
          <w:color w:val="auto"/>
          <w:sz w:val="32"/>
          <w:szCs w:val="32"/>
          <w:u w:val="none"/>
        </w:rPr>
        <w:t>围绕优化完善区域内动力机械结构可适当提高测算比例，所测定的补贴额</w:t>
      </w:r>
      <w:r>
        <w:rPr>
          <w:rFonts w:hint="default" w:ascii="Times New Roman" w:hAnsi="Times New Roman" w:eastAsia="仿宋_GB2312" w:cs="Times New Roman"/>
          <w:color w:val="auto"/>
          <w:sz w:val="32"/>
          <w:szCs w:val="32"/>
          <w:u w:val="none"/>
          <w:lang w:eastAsia="zh-CN"/>
        </w:rPr>
        <w:t>提高</w:t>
      </w:r>
      <w:r>
        <w:rPr>
          <w:rFonts w:hint="default" w:ascii="Times New Roman" w:hAnsi="Times New Roman" w:eastAsia="仿宋_GB2312" w:cs="Times New Roman"/>
          <w:color w:val="auto"/>
          <w:sz w:val="32"/>
          <w:szCs w:val="32"/>
          <w:u w:val="none"/>
        </w:rPr>
        <w:t>幅度不超过中央财政资金最高补贴额的20%。</w:t>
      </w:r>
    </w:p>
    <w:p w14:paraId="52C9229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right="0" w:rightChars="0" w:firstLine="640"/>
        <w:jc w:val="both"/>
        <w:textAlignment w:val="auto"/>
        <w:outlineLvl w:val="9"/>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单机补贴限额</w:t>
      </w:r>
    </w:p>
    <w:p w14:paraId="6985FB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除上述提高补贴额测算比例的机具以外，一般补贴机具单机补贴限额原则上不超过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万元；挤奶机械、烘干机单机补贴限额不超过12万元；玉米去雄机、高性能青饲料收获机、大型免耕播种机、大型气力式播种机、大型联合收获机、 大型水稻浸种催芽程控设备、畜禽粪污资源化利用机具单机补贴限额不超过15万元；100马力以上拖拉机单机补贴限额不超过10万元， 200马力以上动力换挡或无级变速拖拉机单机补贴限额不超过25万元，大喂量联合收获机单机补贴额限额不超过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大型成套设施装备单套补贴限额不超过60万元。</w:t>
      </w:r>
    </w:p>
    <w:p w14:paraId="241EBC6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cs="Times New Roman"/>
          <w:lang w:eastAsia="zh-CN"/>
        </w:rPr>
      </w:pPr>
      <w:r>
        <w:rPr>
          <w:rFonts w:hint="default" w:ascii="Times New Roman" w:hAnsi="Times New Roman" w:eastAsia="仿宋_GB2312" w:cs="Times New Roman"/>
          <w:color w:val="auto"/>
          <w:sz w:val="32"/>
          <w:szCs w:val="32"/>
          <w:highlight w:val="none"/>
          <w:u w:val="none"/>
          <w:lang w:eastAsia="zh-CN"/>
        </w:rPr>
        <w:t>宁夏</w:t>
      </w:r>
      <w:r>
        <w:rPr>
          <w:rFonts w:hint="default" w:ascii="Times New Roman" w:hAnsi="Times New Roman" w:eastAsia="仿宋_GB2312" w:cs="Times New Roman"/>
          <w:color w:val="auto"/>
          <w:sz w:val="32"/>
          <w:szCs w:val="32"/>
          <w:highlight w:val="none"/>
          <w:u w:val="none"/>
        </w:rPr>
        <w:t>补贴额保持总体稳定，具体产品或具体档次的中央财政资金实际补贴比例在</w:t>
      </w:r>
      <w:r>
        <w:rPr>
          <w:rFonts w:hint="default" w:ascii="Times New Roman" w:hAnsi="Times New Roman" w:eastAsia="仿宋_GB2312" w:cs="Times New Roman"/>
          <w:color w:val="auto"/>
          <w:sz w:val="32"/>
          <w:szCs w:val="32"/>
          <w:highlight w:val="none"/>
          <w:u w:val="none"/>
          <w:lang w:eastAsia="zh-CN"/>
        </w:rPr>
        <w:t>测算比例上下</w:t>
      </w:r>
      <w:r>
        <w:rPr>
          <w:rFonts w:hint="default" w:ascii="Times New Roman" w:hAnsi="Times New Roman" w:eastAsia="仿宋_GB2312" w:cs="Times New Roman"/>
          <w:color w:val="auto"/>
          <w:sz w:val="32"/>
          <w:szCs w:val="32"/>
          <w:highlight w:val="none"/>
          <w:u w:val="none"/>
        </w:rPr>
        <w:t>一定范围内浮动符合政策规定，不对外公布具体产品的补贴额。在政策实施过程中发现具体产品或档次的中央财政资金实际补贴比例超过</w:t>
      </w:r>
      <w:r>
        <w:rPr>
          <w:rFonts w:hint="default" w:ascii="Times New Roman" w:hAnsi="Times New Roman" w:eastAsia="仿宋_GB2312" w:cs="Times New Roman"/>
          <w:color w:val="auto"/>
          <w:sz w:val="32"/>
          <w:szCs w:val="32"/>
          <w:highlight w:val="none"/>
          <w:u w:val="none"/>
          <w:lang w:eastAsia="zh-CN"/>
        </w:rPr>
        <w:t>测算比例</w:t>
      </w:r>
      <w:r>
        <w:rPr>
          <w:rFonts w:hint="default" w:ascii="Times New Roman" w:hAnsi="Times New Roman" w:eastAsia="仿宋_GB2312" w:cs="Times New Roman"/>
          <w:color w:val="auto"/>
          <w:sz w:val="32"/>
          <w:szCs w:val="32"/>
          <w:highlight w:val="none"/>
          <w:u w:val="none"/>
          <w:lang w:val="en-US" w:eastAsia="zh-CN"/>
        </w:rPr>
        <w:t>15个百分点以上的</w:t>
      </w:r>
      <w:r>
        <w:rPr>
          <w:rFonts w:hint="default" w:ascii="Times New Roman" w:hAnsi="Times New Roman" w:eastAsia="仿宋_GB2312" w:cs="Times New Roman"/>
          <w:color w:val="auto"/>
          <w:sz w:val="32"/>
          <w:szCs w:val="32"/>
          <w:highlight w:val="none"/>
          <w:u w:val="none"/>
          <w:lang w:eastAsia="zh-CN"/>
        </w:rPr>
        <w:t>，自治区农业农村厅会同财政厅</w:t>
      </w:r>
      <w:r>
        <w:rPr>
          <w:rFonts w:hint="default" w:ascii="Times New Roman" w:hAnsi="Times New Roman" w:eastAsia="仿宋_GB2312" w:cs="Times New Roman"/>
          <w:color w:val="auto"/>
          <w:sz w:val="32"/>
          <w:szCs w:val="32"/>
          <w:highlight w:val="none"/>
          <w:u w:val="none"/>
        </w:rPr>
        <w:t>结合实际情况及时组织调查</w:t>
      </w:r>
      <w:r>
        <w:rPr>
          <w:rFonts w:hint="default" w:ascii="Times New Roman" w:hAnsi="Times New Roman" w:eastAsia="仿宋_GB2312" w:cs="Times New Roman"/>
          <w:color w:val="auto"/>
          <w:sz w:val="32"/>
          <w:szCs w:val="32"/>
          <w:highlight w:val="none"/>
          <w:u w:val="none"/>
          <w:lang w:eastAsia="zh-CN"/>
        </w:rPr>
        <w:t>，并将调查情况及时报送农业农村部、财政部。</w:t>
      </w:r>
      <w:r>
        <w:rPr>
          <w:rFonts w:hint="default" w:ascii="Times New Roman" w:hAnsi="Times New Roman" w:eastAsia="仿宋_GB2312" w:cs="Times New Roman"/>
          <w:color w:val="auto"/>
          <w:sz w:val="32"/>
          <w:szCs w:val="32"/>
          <w:u w:val="none"/>
        </w:rPr>
        <w:t>对有违规情节的，按相关规定处理；对无违规情节的补贴申请，按原规定兑付补贴资金，并组织对相关产品及其所属档次补贴额进行评估，视情况及时调整。</w:t>
      </w:r>
      <w:r>
        <w:rPr>
          <w:rFonts w:hint="default" w:ascii="Times New Roman" w:hAnsi="Times New Roman" w:eastAsia="仿宋_GB2312" w:cs="Times New Roman"/>
          <w:color w:val="auto"/>
          <w:sz w:val="32"/>
          <w:szCs w:val="32"/>
          <w:highlight w:val="none"/>
          <w:u w:val="none"/>
          <w:lang w:val="en-US" w:eastAsia="zh-CN"/>
        </w:rPr>
        <w:t>发现</w:t>
      </w:r>
      <w:r>
        <w:rPr>
          <w:rFonts w:hint="default" w:ascii="Times New Roman" w:hAnsi="Times New Roman" w:eastAsia="仿宋_GB2312" w:cs="Times New Roman"/>
          <w:color w:val="auto"/>
          <w:sz w:val="32"/>
          <w:szCs w:val="32"/>
          <w:highlight w:val="none"/>
          <w:u w:val="none"/>
        </w:rPr>
        <w:t>同档次</w:t>
      </w:r>
      <w:r>
        <w:rPr>
          <w:rFonts w:hint="default" w:ascii="Times New Roman" w:hAnsi="Times New Roman" w:eastAsia="仿宋_GB2312" w:cs="Times New Roman"/>
          <w:color w:val="auto"/>
          <w:sz w:val="32"/>
          <w:szCs w:val="32"/>
          <w:highlight w:val="none"/>
          <w:u w:val="none"/>
          <w:lang w:eastAsia="zh-CN"/>
        </w:rPr>
        <w:t>同品质的</w:t>
      </w:r>
      <w:r>
        <w:rPr>
          <w:rFonts w:hint="default" w:ascii="Times New Roman" w:hAnsi="Times New Roman" w:eastAsia="仿宋_GB2312" w:cs="Times New Roman"/>
          <w:color w:val="auto"/>
          <w:sz w:val="32"/>
          <w:szCs w:val="32"/>
          <w:highlight w:val="none"/>
          <w:u w:val="none"/>
        </w:rPr>
        <w:t>大多数产品价格总体下降幅度较大的，</w:t>
      </w:r>
      <w:r>
        <w:rPr>
          <w:rFonts w:hint="default" w:ascii="Times New Roman" w:hAnsi="Times New Roman" w:eastAsia="仿宋_GB2312" w:cs="Times New Roman"/>
          <w:color w:val="auto"/>
          <w:sz w:val="32"/>
          <w:szCs w:val="32"/>
          <w:highlight w:val="none"/>
          <w:u w:val="none"/>
          <w:lang w:eastAsia="zh-CN"/>
        </w:rPr>
        <w:t>综合研判后，应当及时相应下调</w:t>
      </w:r>
      <w:r>
        <w:rPr>
          <w:rFonts w:hint="default" w:ascii="Times New Roman" w:hAnsi="Times New Roman" w:eastAsia="仿宋_GB2312" w:cs="Times New Roman"/>
          <w:color w:val="auto"/>
          <w:sz w:val="32"/>
          <w:szCs w:val="32"/>
          <w:highlight w:val="none"/>
          <w:u w:val="none"/>
        </w:rPr>
        <w:t>此档机具补贴额</w:t>
      </w:r>
      <w:r>
        <w:rPr>
          <w:rFonts w:hint="default" w:ascii="Times New Roman" w:hAnsi="Times New Roman" w:eastAsia="仿宋_GB2312" w:cs="Times New Roman"/>
          <w:color w:val="auto"/>
          <w:sz w:val="32"/>
          <w:szCs w:val="32"/>
          <w:highlight w:val="none"/>
          <w:u w:val="none"/>
          <w:lang w:eastAsia="zh-CN"/>
        </w:rPr>
        <w:t>，如发现劣质产品以低价扰乱市场秩序的，要严肃查处。</w:t>
      </w:r>
    </w:p>
    <w:p w14:paraId="2E86D66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黑体" w:cs="Times New Roman"/>
          <w:color w:val="000000" w:themeColor="text1"/>
          <w:sz w:val="32"/>
          <w:szCs w:val="32"/>
          <w:u w:val="none"/>
          <w14:textFill>
            <w14:solidFill>
              <w14:schemeClr w14:val="tx1"/>
            </w14:solidFill>
          </w14:textFill>
        </w:rPr>
      </w:pPr>
      <w:bookmarkStart w:id="2" w:name="_Hlk152264176"/>
      <w:r>
        <w:rPr>
          <w:rFonts w:hint="default" w:ascii="Times New Roman" w:hAnsi="Times New Roman" w:eastAsia="黑体" w:cs="Times New Roman"/>
          <w:color w:val="000000" w:themeColor="text1"/>
          <w:sz w:val="32"/>
          <w:szCs w:val="32"/>
          <w:u w:val="none"/>
          <w14:textFill>
            <w14:solidFill>
              <w14:schemeClr w14:val="tx1"/>
            </w14:solidFill>
          </w14:textFill>
        </w:rPr>
        <w:t>三、资金分配与使用</w:t>
      </w:r>
    </w:p>
    <w:bookmarkEnd w:id="2"/>
    <w:p w14:paraId="4486E5C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农机购置与应用补贴支出主要用于支持购置先进适用农业机械，以及开展有关试点和农机报废更新等方面。</w:t>
      </w:r>
    </w:p>
    <w:p w14:paraId="609937FB">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楷体_GB2312" w:cs="Times New Roman"/>
          <w:b/>
          <w:bCs/>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（一）</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资金分配</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厅会同</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财政厅</w:t>
      </w:r>
      <w:r>
        <w:rPr>
          <w:rFonts w:hint="default" w:ascii="Times New Roman" w:hAnsi="Times New Roman" w:eastAsia="仿宋_GB2312" w:cs="Times New Roman"/>
          <w:color w:val="000000" w:themeColor="text1"/>
          <w:sz w:val="32"/>
          <w:szCs w:val="32"/>
          <w:u w:val="none"/>
          <w14:textFill>
            <w14:solidFill>
              <w14:schemeClr w14:val="tx1"/>
            </w14:solidFill>
          </w14:textFill>
        </w:rPr>
        <w:t>按照有关规定</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做好资金需求摸底、分配等工作</w:t>
      </w:r>
      <w:r>
        <w:rPr>
          <w:rFonts w:hint="default" w:ascii="Times New Roman" w:hAnsi="Times New Roman" w:eastAsia="仿宋_GB2312" w:cs="Times New Roman"/>
          <w:color w:val="000000" w:themeColor="text1"/>
          <w:sz w:val="32"/>
          <w:szCs w:val="32"/>
          <w:u w:val="none"/>
          <w14:textFill>
            <w14:solidFill>
              <w14:schemeClr w14:val="tx1"/>
            </w14:solidFill>
          </w14:textFill>
        </w:rPr>
        <w:t>，不突破县级需求上限分配资金，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可动态</w:t>
      </w:r>
      <w:r>
        <w:rPr>
          <w:rFonts w:hint="default" w:ascii="Times New Roman" w:hAnsi="Times New Roman" w:eastAsia="仿宋_GB2312" w:cs="Times New Roman"/>
          <w:color w:val="000000" w:themeColor="text1"/>
          <w:sz w:val="32"/>
          <w:szCs w:val="32"/>
          <w:u w:val="none"/>
          <w14:textFill>
            <w14:solidFill>
              <w14:schemeClr w14:val="tx1"/>
            </w14:solidFill>
          </w14:textFill>
        </w:rPr>
        <w:t>调减资金结转量大、政策实施风险高、资金使用效益低、上年资金兑付率较低地区的预算规模。</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自治区财政厅会同</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厅</w:t>
      </w:r>
      <w:r>
        <w:rPr>
          <w:rFonts w:hint="default" w:ascii="Times New Roman" w:hAnsi="Times New Roman" w:eastAsia="仿宋_GB2312" w:cs="Times New Roman"/>
          <w:color w:val="000000" w:themeColor="text1"/>
          <w:sz w:val="32"/>
          <w:szCs w:val="32"/>
          <w:u w:val="none"/>
          <w14:textFill>
            <w14:solidFill>
              <w14:schemeClr w14:val="tx1"/>
            </w14:solidFill>
          </w14:textFill>
        </w:rPr>
        <w:t>加强资金使用情况监测，定期调度和</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通报</w:t>
      </w:r>
      <w:r>
        <w:rPr>
          <w:rFonts w:hint="default" w:ascii="Times New Roman" w:hAnsi="Times New Roman" w:eastAsia="仿宋_GB2312" w:cs="Times New Roman"/>
          <w:color w:val="000000" w:themeColor="text1"/>
          <w:sz w:val="32"/>
          <w:szCs w:val="32"/>
          <w:u w:val="none"/>
          <w14:textFill>
            <w14:solidFill>
              <w14:schemeClr w14:val="tx1"/>
            </w14:solidFill>
          </w14:textFill>
        </w:rPr>
        <w:t>各县（市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）资金使用进度，督促相关县（市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）优先使用结转资金，督促预算执行较慢地区加快使用，并按需组织开展县（市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）际余缺调剂，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及时</w:t>
      </w:r>
      <w:r>
        <w:rPr>
          <w:rFonts w:hint="default" w:ascii="Times New Roman" w:hAnsi="Times New Roman" w:eastAsia="仿宋_GB2312" w:cs="Times New Roman"/>
          <w:color w:val="000000" w:themeColor="text1"/>
          <w:sz w:val="32"/>
          <w:szCs w:val="32"/>
          <w:u w:val="none"/>
          <w14:textFill>
            <w14:solidFill>
              <w14:schemeClr w14:val="tx1"/>
            </w14:solidFill>
          </w14:textFill>
        </w:rPr>
        <w:t>将实施进度低于序时进度县（市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）的补贴资金调增给需求较大的县（市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），确保不发生资金大量结转，促进资金使用实现两年动态紧平衡。</w:t>
      </w:r>
      <w:r>
        <w:rPr>
          <w:rFonts w:hint="default" w:ascii="Times New Roman" w:hAnsi="Times New Roman" w:eastAsia="仿宋_GB2312" w:cs="Times New Roman"/>
          <w:color w:val="auto"/>
          <w:sz w:val="32"/>
          <w:szCs w:val="32"/>
          <w:u w:val="none"/>
        </w:rPr>
        <w:t>对于</w:t>
      </w:r>
      <w:r>
        <w:rPr>
          <w:rFonts w:hint="default" w:ascii="Times New Roman" w:hAnsi="Times New Roman" w:eastAsia="仿宋_GB2312" w:cs="Times New Roman"/>
          <w:color w:val="auto"/>
          <w:sz w:val="32"/>
          <w:szCs w:val="32"/>
          <w:u w:val="none"/>
          <w:lang w:eastAsia="zh-CN"/>
        </w:rPr>
        <w:t>发生严重</w:t>
      </w:r>
      <w:r>
        <w:rPr>
          <w:rFonts w:hint="default" w:ascii="Times New Roman" w:hAnsi="Times New Roman" w:eastAsia="仿宋_GB2312" w:cs="Times New Roman"/>
          <w:color w:val="auto"/>
          <w:sz w:val="32"/>
          <w:szCs w:val="32"/>
          <w:u w:val="none"/>
        </w:rPr>
        <w:t>违法违规行为</w:t>
      </w:r>
      <w:r>
        <w:rPr>
          <w:rFonts w:hint="default" w:ascii="Times New Roman" w:hAnsi="Times New Roman" w:eastAsia="仿宋_GB2312" w:cs="Times New Roman"/>
          <w:color w:val="auto"/>
          <w:sz w:val="32"/>
          <w:szCs w:val="32"/>
          <w:u w:val="none"/>
          <w:lang w:eastAsia="zh-CN"/>
        </w:rPr>
        <w:t>并造成不良</w:t>
      </w:r>
      <w:r>
        <w:rPr>
          <w:rFonts w:hint="default" w:ascii="Times New Roman" w:hAnsi="Times New Roman" w:eastAsia="仿宋_GB2312" w:cs="Times New Roman"/>
          <w:color w:val="auto"/>
          <w:sz w:val="32"/>
          <w:szCs w:val="32"/>
          <w:u w:val="none"/>
        </w:rPr>
        <w:t>影响的</w:t>
      </w:r>
      <w:r>
        <w:rPr>
          <w:rFonts w:hint="default" w:ascii="Times New Roman" w:hAnsi="Times New Roman" w:eastAsia="仿宋_GB2312" w:cs="Times New Roman"/>
          <w:color w:val="000000" w:themeColor="text1"/>
          <w:sz w:val="32"/>
          <w:szCs w:val="32"/>
          <w:u w:val="none"/>
          <w14:textFill>
            <w14:solidFill>
              <w14:schemeClr w14:val="tx1"/>
            </w14:solidFill>
          </w14:textFill>
        </w:rPr>
        <w:t>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auto"/>
          <w:sz w:val="32"/>
          <w:szCs w:val="32"/>
          <w:u w:val="none"/>
          <w:lang w:eastAsia="zh-CN"/>
        </w:rPr>
        <w:t>以及预算执行进度严重滞后的</w:t>
      </w:r>
      <w:r>
        <w:rPr>
          <w:rFonts w:hint="default" w:ascii="Times New Roman" w:hAnsi="Times New Roman" w:eastAsia="仿宋_GB2312" w:cs="Times New Roman"/>
          <w:color w:val="000000" w:themeColor="text1"/>
          <w:sz w:val="32"/>
          <w:szCs w:val="32"/>
          <w:u w:val="none"/>
          <w14:textFill>
            <w14:solidFill>
              <w14:schemeClr w14:val="tx1"/>
            </w14:solidFill>
          </w14:textFill>
        </w:rPr>
        <w:t>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Cs w:val="0"/>
          <w:i w:val="0"/>
          <w:iCs/>
          <w:color w:val="auto"/>
          <w:sz w:val="32"/>
          <w:szCs w:val="32"/>
          <w:u w:val="none"/>
          <w:lang w:eastAsia="zh-CN"/>
        </w:rPr>
        <w:t>扣减下一年度补贴资金预算</w:t>
      </w:r>
      <w:r>
        <w:rPr>
          <w:rFonts w:hint="default" w:ascii="Times New Roman" w:hAnsi="Times New Roman" w:eastAsia="仿宋_GB2312" w:cs="Times New Roman"/>
          <w:color w:val="auto"/>
          <w:sz w:val="32"/>
          <w:szCs w:val="32"/>
          <w:u w:val="none"/>
        </w:rPr>
        <w:t>。</w:t>
      </w:r>
    </w:p>
    <w:p w14:paraId="4D124D7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楷体_GB2312" w:cs="Times New Roman"/>
          <w:b/>
          <w:bCs/>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（二）</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农机创新产品资金分配与使用</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u w:val="none"/>
          <w14:textFill>
            <w14:solidFill>
              <w14:schemeClr w14:val="tx1"/>
            </w14:solidFill>
          </w14:textFill>
        </w:rPr>
        <w:t>农机创新产品，由</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厅会同</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自治区财政厅</w:t>
      </w:r>
      <w:r>
        <w:rPr>
          <w:rFonts w:hint="default" w:ascii="Times New Roman" w:hAnsi="Times New Roman" w:eastAsia="仿宋_GB2312" w:cs="Times New Roman"/>
          <w:color w:val="000000" w:themeColor="text1"/>
          <w:sz w:val="32"/>
          <w:szCs w:val="32"/>
          <w:u w:val="none"/>
          <w14:textFill>
            <w14:solidFill>
              <w14:schemeClr w14:val="tx1"/>
            </w14:solidFill>
          </w14:textFill>
        </w:rPr>
        <w:t>，共同研究确定年度资金使用规模。农机创新产品年度使用资金量按不超过</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我区</w:t>
      </w:r>
      <w:r>
        <w:rPr>
          <w:rFonts w:hint="default" w:ascii="Times New Roman" w:hAnsi="Times New Roman" w:eastAsia="仿宋_GB2312" w:cs="Times New Roman"/>
          <w:color w:val="000000" w:themeColor="text1"/>
          <w:sz w:val="32"/>
          <w:szCs w:val="32"/>
          <w:u w:val="none"/>
          <w14:textFill>
            <w14:solidFill>
              <w14:schemeClr w14:val="tx1"/>
            </w14:solidFill>
          </w14:textFill>
        </w:rPr>
        <w:t>年度中央财政资金总规模的15%安排</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由农业农村部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、财政部</w:t>
      </w:r>
      <w:r>
        <w:rPr>
          <w:rFonts w:hint="default" w:ascii="Times New Roman" w:hAnsi="Times New Roman" w:eastAsia="仿宋_GB2312" w:cs="Times New Roman"/>
          <w:color w:val="000000" w:themeColor="text1"/>
          <w:sz w:val="32"/>
          <w:szCs w:val="32"/>
          <w:u w:val="none"/>
          <w14:textFill>
            <w14:solidFill>
              <w14:schemeClr w14:val="tx1"/>
            </w14:solidFill>
          </w14:textFill>
        </w:rPr>
        <w:t>确认的保障粮食和重要农产品稳定安全供给</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重大战略</w:t>
      </w:r>
      <w:r>
        <w:rPr>
          <w:rFonts w:hint="default" w:ascii="Times New Roman" w:hAnsi="Times New Roman" w:eastAsia="仿宋_GB2312" w:cs="Times New Roman"/>
          <w:color w:val="000000" w:themeColor="text1"/>
          <w:sz w:val="32"/>
          <w:szCs w:val="32"/>
          <w:u w:val="none"/>
          <w14:textFill>
            <w14:solidFill>
              <w14:schemeClr w14:val="tx1"/>
            </w14:solidFill>
          </w14:textFill>
        </w:rPr>
        <w:t>需要、农业生产急需的农机创新产品不占用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我区</w:t>
      </w:r>
      <w:r>
        <w:rPr>
          <w:rFonts w:hint="default" w:ascii="Times New Roman" w:hAnsi="Times New Roman" w:eastAsia="仿宋_GB2312" w:cs="Times New Roman"/>
          <w:color w:val="000000" w:themeColor="text1"/>
          <w:sz w:val="32"/>
          <w:szCs w:val="32"/>
          <w:u w:val="none"/>
          <w14:textFill>
            <w14:solidFill>
              <w14:schemeClr w14:val="tx1"/>
            </w14:solidFill>
          </w14:textFill>
        </w:rPr>
        <w:t>年度使用资金规模指标。</w:t>
      </w:r>
    </w:p>
    <w:p w14:paraId="44338D8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textAlignment w:val="auto"/>
        <w:outlineLvl w:val="9"/>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（三）组织开展创新试点</w:t>
      </w:r>
      <w:r>
        <w:rPr>
          <w:rFonts w:hint="default" w:ascii="Times New Roman" w:hAnsi="Times New Roman" w:eastAsia="楷体_GB2312" w:cs="Times New Roman"/>
          <w:b/>
          <w:bCs/>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对具备作业信息化监测条件的大型、智能、复式、高端</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、绿色</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农机以及重点推</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广的机具实施农机购置与应用补贴。补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贴按照7</w:t>
      </w:r>
      <w:r>
        <w:rPr>
          <w:rFonts w:hint="default" w:ascii="Times New Roman" w:hAnsi="Times New Roman" w:eastAsia="仿宋_GB2312" w:cs="Times New Roman"/>
          <w:color w:val="000000" w:themeColor="text1"/>
          <w:sz w:val="30"/>
          <w:szCs w:val="30"/>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3的比例分两次定额兑付，即在购机核验合格后按程序兑付70%的补贴资金，第二年在所购机具达到规定的年度作业量后，再兑付30%的补贴资金。对第三年、第四年连续两年完成年度作业量的农机，分别按照定额补贴资金的10%、10%予以激励补贴</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w:t>
      </w:r>
    </w:p>
    <w:p w14:paraId="4AFE4AD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四</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）支出责任与兑付</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农机购置与应用补贴资金必须足额保障，</w:t>
      </w:r>
      <w:r>
        <w:rPr>
          <w:rFonts w:hint="default" w:ascii="Times New Roman" w:hAnsi="Times New Roman" w:eastAsia="仿宋_GB2312" w:cs="Times New Roman"/>
          <w:bCs w:val="0"/>
          <w:i w:val="0"/>
          <w:iCs/>
          <w:color w:val="000000" w:themeColor="text1"/>
          <w:sz w:val="32"/>
          <w:szCs w:val="32"/>
          <w:u w:val="none"/>
          <w14:textFill>
            <w14:solidFill>
              <w14:schemeClr w14:val="tx1"/>
            </w14:solidFill>
          </w14:textFill>
        </w:rPr>
        <w:t>不得挤占、截留、挪用或用于其他</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支出</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按照《中华人民共和国农业机械化促进法》履行</w:t>
      </w:r>
      <w:r>
        <w:rPr>
          <w:rFonts w:hint="default" w:ascii="Times New Roman" w:hAnsi="Times New Roman" w:eastAsia="仿宋_GB2312" w:cs="Times New Roman"/>
          <w:color w:val="000000" w:themeColor="text1"/>
          <w:sz w:val="32"/>
          <w:szCs w:val="32"/>
          <w:vertAlign w:val="baseline"/>
          <w14:textFill>
            <w14:solidFill>
              <w14:schemeClr w14:val="tx1"/>
            </w14:solidFill>
          </w14:textFill>
        </w:rPr>
        <w:t>法定支出责任，</w:t>
      </w:r>
      <w:r>
        <w:rPr>
          <w:rFonts w:hint="default" w:ascii="Times New Roman" w:hAnsi="Times New Roman" w:eastAsia="仿宋_GB2312" w:cs="Times New Roman"/>
          <w:color w:val="000000" w:themeColor="text1"/>
          <w:sz w:val="32"/>
          <w:szCs w:val="32"/>
          <w:u w:val="none"/>
          <w14:textFill>
            <w14:solidFill>
              <w14:schemeClr w14:val="tx1"/>
            </w14:solidFill>
          </w14:textFill>
        </w:rPr>
        <w:t>共同保障补贴资金需求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中央、</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u w:val="none"/>
          <w14:textFill>
            <w14:solidFill>
              <w14:schemeClr w14:val="tx1"/>
            </w14:solidFill>
          </w14:textFill>
        </w:rPr>
        <w:t>财政安排资金要优先用于以往年度已录入但尚未兑付及当年已购机的补贴申请</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，并通过</w:t>
      </w:r>
      <w:r>
        <w:rPr>
          <w:rFonts w:hint="default" w:ascii="Times New Roman" w:hAnsi="Times New Roman" w:eastAsia="仿宋_GB2312" w:cs="Times New Roman"/>
          <w:color w:val="000000" w:themeColor="text1"/>
          <w:sz w:val="32"/>
          <w:szCs w:val="32"/>
          <w:u w:val="none"/>
          <w14:textFill>
            <w14:solidFill>
              <w14:schemeClr w14:val="tx1"/>
            </w14:solidFill>
          </w14:textFill>
        </w:rPr>
        <w:t>办理服务系统予以</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体现，相关工作开展情况纳入</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自治区落实耕地保护和粮食安全责任制考核。</w:t>
      </w:r>
      <w:r>
        <w:rPr>
          <w:rFonts w:hint="default" w:ascii="Times New Roman" w:hAnsi="Times New Roman" w:eastAsia="仿宋_GB2312" w:cs="Times New Roman"/>
          <w:color w:val="000000" w:themeColor="text1"/>
          <w:sz w:val="32"/>
          <w:szCs w:val="32"/>
          <w:u w:val="none"/>
          <w14:textFill>
            <w14:solidFill>
              <w14:schemeClr w14:val="tx1"/>
            </w14:solidFill>
          </w14:textFill>
        </w:rPr>
        <w:t>地方各级财政部门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要保障补贴工作实施必要的</w:t>
      </w:r>
      <w:r>
        <w:rPr>
          <w:rFonts w:hint="default" w:ascii="Times New Roman" w:hAnsi="Times New Roman" w:eastAsia="仿宋_GB2312" w:cs="Times New Roman"/>
          <w:color w:val="000000" w:themeColor="text1"/>
          <w:sz w:val="32"/>
          <w:szCs w:val="32"/>
          <w:u w:val="none"/>
          <w14:textFill>
            <w14:solidFill>
              <w14:schemeClr w14:val="tx1"/>
            </w14:solidFill>
          </w14:textFill>
        </w:rPr>
        <w:t>组织管理经费，包括政策实施绩效考核、机具核验、信息化建设、第三方抽查核验等工作经费。</w:t>
      </w:r>
      <w:bookmarkStart w:id="3" w:name="_Hlk152264185"/>
    </w:p>
    <w:p w14:paraId="309EFFA9">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四、操作</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实施</w:t>
      </w:r>
      <w:r>
        <w:rPr>
          <w:rFonts w:hint="default" w:ascii="Times New Roman" w:hAnsi="Times New Roman" w:eastAsia="黑体" w:cs="Times New Roman"/>
          <w:color w:val="000000" w:themeColor="text1"/>
          <w:sz w:val="32"/>
          <w:szCs w:val="32"/>
          <w:u w:val="none"/>
          <w14:textFill>
            <w14:solidFill>
              <w14:schemeClr w14:val="tx1"/>
            </w14:solidFill>
          </w14:textFill>
        </w:rPr>
        <w:t>流程</w:t>
      </w:r>
    </w:p>
    <w:bookmarkEnd w:id="3"/>
    <w:p w14:paraId="7E2C4A4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农机购置与应用补贴政策实行“自主购机、定额补贴、先购后补，县级结算、直补到卡（户）”</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购机行为完成后，购机者自主向当地农业农村部门提出补贴资金申领事项，签署告知承诺书，承诺购买行为、发票购机价格等信息真实有效，按相关规定申办补贴。</w:t>
      </w:r>
    </w:p>
    <w:p w14:paraId="07E48217">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u w:val="none"/>
          <w14:textFill>
            <w14:solidFill>
              <w14:schemeClr w14:val="tx1"/>
            </w14:solidFill>
          </w14:textFill>
        </w:rPr>
        <w:t>（一）发布实施规定。</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各</w:t>
      </w:r>
      <w:r>
        <w:rPr>
          <w:rFonts w:hint="default" w:ascii="Times New Roman" w:hAnsi="Times New Roman" w:eastAsia="仿宋_GB2312" w:cs="Times New Roman"/>
          <w:color w:val="000000" w:themeColor="text1"/>
          <w:sz w:val="32"/>
          <w:szCs w:val="32"/>
          <w:u w:val="none"/>
          <w14:textFill>
            <w14:solidFill>
              <w14:schemeClr w14:val="tx1"/>
            </w14:solidFill>
          </w14:textFill>
        </w:rPr>
        <w:t>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财政部门按职责分工和有关规定发布本地区农机购置与应用补贴实施方案、操作程序、补贴额一览表、补贴机具信息表、咨询投诉举报电话等信息。其中，按年度明确剔除出补贴范围和实行降标的机具品目或档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，并留出过渡期。</w:t>
      </w:r>
    </w:p>
    <w:p w14:paraId="7E400786">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楷体_GB2312" w:cs="Times New Roman"/>
          <w:b/>
          <w:bCs/>
          <w:color w:val="000000" w:themeColor="text1"/>
          <w:sz w:val="32"/>
          <w:szCs w:val="32"/>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二</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）组织机具投档。</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厅</w:t>
      </w:r>
      <w:r>
        <w:rPr>
          <w:rFonts w:hint="default" w:ascii="Times New Roman" w:hAnsi="Times New Roman" w:eastAsia="仿宋_GB2312" w:cs="Times New Roman"/>
          <w:color w:val="000000" w:themeColor="text1"/>
          <w:sz w:val="32"/>
          <w:szCs w:val="32"/>
          <w:u w:val="none"/>
          <w14:textFill>
            <w14:solidFill>
              <w14:schemeClr w14:val="tx1"/>
            </w14:solidFill>
          </w14:textFill>
        </w:rPr>
        <w:t>按照</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《农业农村部办公厅关于进一步做好农机购置补贴机具投档与核验等工作的通知》（农办机〔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2019</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7号</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）中</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《农机购置补贴机具投档工作规范（试行）》</w:t>
      </w:r>
      <w:r>
        <w:rPr>
          <w:rFonts w:hint="default" w:ascii="Times New Roman" w:hAnsi="Times New Roman" w:eastAsia="仿宋_GB2312" w:cs="Times New Roman"/>
          <w:color w:val="000000" w:themeColor="text1"/>
          <w:sz w:val="32"/>
          <w:szCs w:val="32"/>
          <w:u w:val="none"/>
          <w14:textFill>
            <w14:solidFill>
              <w14:schemeClr w14:val="tx1"/>
            </w14:solidFill>
          </w14:textFill>
        </w:rPr>
        <w:t>等要求，通过农机购置与应用补贴产品自主投档平台，常年受理企业投档，分批组织开展审核，公示公布投档结果，并导入办理服务系统。严格投档资料审核</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组织相关专家严格审查投档信息，对提高补贴额测算比例产品、</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新推广产品、</w:t>
      </w:r>
      <w:r>
        <w:rPr>
          <w:rFonts w:hint="default" w:ascii="Times New Roman" w:hAnsi="Times New Roman" w:eastAsia="仿宋_GB2312" w:cs="Times New Roman"/>
          <w:color w:val="000000" w:themeColor="text1"/>
          <w:sz w:val="32"/>
          <w:szCs w:val="32"/>
          <w:u w:val="none"/>
          <w14:textFill>
            <w14:solidFill>
              <w14:schemeClr w14:val="tx1"/>
            </w14:solidFill>
          </w14:textFill>
        </w:rPr>
        <w:t>首次申请列入补贴范围产品、价格</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明显背离同类同档产品</w:t>
      </w:r>
      <w:r>
        <w:rPr>
          <w:rFonts w:hint="default" w:ascii="Times New Roman" w:hAnsi="Times New Roman" w:eastAsia="仿宋_GB2312" w:cs="Times New Roman"/>
          <w:color w:val="000000" w:themeColor="text1"/>
          <w:sz w:val="32"/>
          <w:szCs w:val="32"/>
          <w:u w:val="none"/>
          <w14:textFill>
            <w14:solidFill>
              <w14:schemeClr w14:val="tx1"/>
            </w14:solidFill>
          </w14:textFill>
        </w:rPr>
        <w:t>、结构</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过于</w:t>
      </w:r>
      <w:r>
        <w:rPr>
          <w:rFonts w:hint="default" w:ascii="Times New Roman" w:hAnsi="Times New Roman" w:eastAsia="仿宋_GB2312" w:cs="Times New Roman"/>
          <w:color w:val="000000" w:themeColor="text1"/>
          <w:sz w:val="32"/>
          <w:szCs w:val="32"/>
          <w:u w:val="none"/>
          <w14:textFill>
            <w14:solidFill>
              <w14:schemeClr w14:val="tx1"/>
            </w14:solidFill>
          </w14:textFill>
        </w:rPr>
        <w:t>简单产品、非常规产品</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等机具</w:t>
      </w:r>
      <w:r>
        <w:rPr>
          <w:rFonts w:hint="default" w:ascii="Times New Roman" w:hAnsi="Times New Roman" w:eastAsia="仿宋_GB2312" w:cs="Times New Roman"/>
          <w:color w:val="000000" w:themeColor="text1"/>
          <w:sz w:val="32"/>
          <w:szCs w:val="32"/>
          <w:u w:val="none"/>
          <w14:textFill>
            <w14:solidFill>
              <w14:schemeClr w14:val="tx1"/>
            </w14:solidFill>
          </w14:textFill>
        </w:rPr>
        <w:t>（以下简称“高风险机具”）</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和成套设施装备，采取</w:t>
      </w:r>
      <w:r>
        <w:rPr>
          <w:rFonts w:hint="default" w:ascii="Times New Roman" w:hAnsi="Times New Roman" w:eastAsia="仿宋_GB2312" w:cs="Times New Roman"/>
          <w:color w:val="000000" w:themeColor="text1"/>
          <w:sz w:val="32"/>
          <w:szCs w:val="32"/>
          <w:u w:val="none"/>
          <w14:textFill>
            <w14:solidFill>
              <w14:schemeClr w14:val="tx1"/>
            </w14:solidFill>
          </w14:textFill>
        </w:rPr>
        <w:t>交叉互审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等方式严格审核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从严整治不实投档行为，对超范围投送产品、低档高投等造成品目和档次错误的，按规定严肃查处；对多次或重复发生提供不实投档资料违规行为的农机生产企业，应按有关规定从重或加重处理。</w:t>
      </w:r>
    </w:p>
    <w:p w14:paraId="0731F07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textAlignment w:val="auto"/>
        <w:outlineLvl w:val="9"/>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u w:val="none"/>
          <w:lang w:val="en-US" w:eastAsia="zh-CN"/>
          <w14:textFill>
            <w14:solidFill>
              <w14:schemeClr w14:val="tx1"/>
            </w14:solidFill>
          </w14:textFill>
        </w:rPr>
        <w:t>三</w:t>
      </w: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bookmarkStart w:id="4" w:name="_Hlk151313339"/>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现场演示评价</w:t>
      </w:r>
      <w:bookmarkEnd w:id="4"/>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重点对</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高风险机具</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规范组织开展现场演示评价或验证。现场演示评价或验证发现有问题的，对该产品及时采取封闭措施，并开展调查</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调查结束后，根据有关规定进行处理；涉及鉴定（认证）及检验检测工作的，可</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视情</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暂停采信相关机构的证书（报告）</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将调查情况</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及时报农业农村部、财政部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由农业农村部、财政部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决定是否恢复采信</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，对于在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鉴定（认证）及检验检测</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工作中多次发生问题的，将相关机</w:t>
      </w:r>
      <w:r>
        <w:rPr>
          <w:rFonts w:hint="default" w:ascii="Times New Roman" w:hAnsi="Times New Roman" w:eastAsia="仿宋_GB2312" w:cs="Times New Roman"/>
          <w:color w:val="000000" w:themeColor="text1"/>
          <w:spacing w:val="-6"/>
          <w:sz w:val="32"/>
          <w:szCs w:val="32"/>
          <w:highlight w:val="none"/>
          <w:u w:val="none"/>
          <w:lang w:eastAsia="zh-CN"/>
          <w14:textFill>
            <w14:solidFill>
              <w14:schemeClr w14:val="tx1"/>
            </w14:solidFill>
          </w14:textFill>
        </w:rPr>
        <w:t>构纳入“黑名单”，并不予采信其出具的</w:t>
      </w:r>
      <w:r>
        <w:rPr>
          <w:rFonts w:hint="default" w:ascii="Times New Roman" w:hAnsi="Times New Roman" w:eastAsia="仿宋_GB2312" w:cs="Times New Roman"/>
          <w:color w:val="000000" w:themeColor="text1"/>
          <w:spacing w:val="-6"/>
          <w:sz w:val="32"/>
          <w:szCs w:val="32"/>
          <w:highlight w:val="none"/>
          <w:u w:val="none"/>
          <w14:textFill>
            <w14:solidFill>
              <w14:schemeClr w14:val="tx1"/>
            </w14:solidFill>
          </w14:textFill>
        </w:rPr>
        <w:t>鉴定（认证）证书（报告）</w:t>
      </w:r>
      <w:r>
        <w:rPr>
          <w:rFonts w:hint="default" w:ascii="Times New Roman" w:hAnsi="Times New Roman" w:eastAsia="仿宋_GB2312" w:cs="Times New Roman"/>
          <w:color w:val="000000" w:themeColor="text1"/>
          <w:spacing w:val="-6"/>
          <w:sz w:val="32"/>
          <w:szCs w:val="32"/>
          <w:highlight w:val="none"/>
          <w:u w:val="none"/>
          <w:lang w:eastAsia="zh-CN"/>
          <w14:textFill>
            <w14:solidFill>
              <w14:schemeClr w14:val="tx1"/>
            </w14:solidFill>
          </w14:textFill>
        </w:rPr>
        <w:t>。</w:t>
      </w:r>
    </w:p>
    <w:p w14:paraId="2D8726C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（四）自主购机。</w:t>
      </w:r>
      <w:r>
        <w:rPr>
          <w:rFonts w:hint="default" w:ascii="Times New Roman" w:hAnsi="Times New Roman" w:eastAsia="仿宋_GB2312" w:cs="Times New Roman"/>
          <w:color w:val="000000" w:themeColor="text1"/>
          <w:sz w:val="32"/>
          <w:szCs w:val="32"/>
          <w:u w:val="none"/>
          <w14:textFill>
            <w14:solidFill>
              <w14:schemeClr w14:val="tx1"/>
            </w14:solidFill>
          </w14:textFill>
        </w:rPr>
        <w:t>购机者自主选择购买机具，按市场化原则自行与农机产销企业协商确定购机价格与支付方式，原则上购机价格在5000元以上</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的以</w:t>
      </w:r>
      <w:r>
        <w:rPr>
          <w:rFonts w:hint="default" w:ascii="Times New Roman" w:hAnsi="Times New Roman" w:eastAsia="仿宋_GB2312" w:cs="Times New Roman"/>
          <w:color w:val="000000" w:themeColor="text1"/>
          <w:sz w:val="32"/>
          <w:szCs w:val="32"/>
          <w:u w:val="none"/>
          <w14:textFill>
            <w14:solidFill>
              <w14:schemeClr w14:val="tx1"/>
            </w14:solidFill>
          </w14:textFill>
        </w:rPr>
        <w:t>非现金方式支付购机款，并对交易行为真实性、有效性和可能发生的纠纷承担法律责任。</w:t>
      </w:r>
    </w:p>
    <w:p w14:paraId="229D10B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楷体_GB2312" w:cs="Times New Roman"/>
          <w:b/>
          <w:bCs/>
          <w:color w:val="000000" w:themeColor="text1"/>
          <w:sz w:val="32"/>
          <w:szCs w:val="32"/>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五</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）受理补贴申请。</w:t>
      </w:r>
      <w:r>
        <w:rPr>
          <w:rFonts w:hint="default" w:ascii="Times New Roman" w:hAnsi="Times New Roman" w:eastAsia="仿宋_GB2312" w:cs="Times New Roman"/>
          <w:color w:val="000000" w:themeColor="text1"/>
          <w:sz w:val="32"/>
          <w:szCs w:val="32"/>
          <w:u w:val="none"/>
          <w14:textFill>
            <w14:solidFill>
              <w14:schemeClr w14:val="tx1"/>
            </w14:solidFill>
          </w14:textFill>
        </w:rPr>
        <w:t>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）农业农村部门在收到购机者完成签字确认的补贴申请后，应于2个工作日内作出是否受理的决定，对因资料不齐全等原因无法受理的，应注明原因，按原渠道退回申请，并告知购机者，做好咨询答疑。各县（市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要</w:t>
      </w:r>
      <w:r>
        <w:rPr>
          <w:rFonts w:hint="default" w:ascii="Times New Roman" w:hAnsi="Times New Roman" w:eastAsia="仿宋_GB2312" w:cs="Times New Roman"/>
          <w:color w:val="000000" w:themeColor="text1"/>
          <w:sz w:val="32"/>
          <w:szCs w:val="32"/>
          <w:u w:val="none"/>
          <w14:textFill>
            <w14:solidFill>
              <w14:schemeClr w14:val="tx1"/>
            </w14:solidFill>
          </w14:textFill>
        </w:rPr>
        <w:t>结合实际，根据农机购置与应用补贴资金申请数量设置购机者年度内享受补贴资金总额的上限及其申请条件等。县级农业农村部门全面实行办理服务系统常年连续开放，推广使用信息化技术，方便购机者随时在线录入补贴申请信息。引导购机者在录入信息后，及时向农业农村部门提交补贴申请资料。县级补贴资金申请数量达到或超过当年可用资金（含结转资金、调剂资金）时，购机者提交的补贴申请可继续录入进行预登记，但应及时告知购机者</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有</w:t>
      </w:r>
      <w:r>
        <w:rPr>
          <w:rFonts w:hint="default" w:ascii="Times New Roman" w:hAnsi="Times New Roman" w:eastAsia="仿宋_GB2312" w:cs="Times New Roman"/>
          <w:color w:val="000000" w:themeColor="text1"/>
          <w:sz w:val="32"/>
          <w:szCs w:val="32"/>
          <w:u w:val="none"/>
          <w14:textFill>
            <w14:solidFill>
              <w14:schemeClr w14:val="tx1"/>
            </w14:solidFill>
          </w14:textFill>
        </w:rPr>
        <w:t>关情况。</w:t>
      </w:r>
    </w:p>
    <w:p w14:paraId="33F40D7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textAlignment w:val="auto"/>
        <w:outlineLvl w:val="9"/>
        <w:rPr>
          <w:rFonts w:hint="default" w:ascii="Times New Roman" w:hAnsi="Times New Roman" w:eastAsia="楷体"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u w:val="none"/>
          <w:lang w:eastAsia="zh-CN"/>
          <w14:textFill>
            <w14:solidFill>
              <w14:schemeClr w14:val="tx1"/>
            </w14:solidFill>
          </w14:textFill>
        </w:rPr>
        <w:t>六</w:t>
      </w: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bookmarkStart w:id="5" w:name="_Hlk151313335"/>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机具核验</w:t>
      </w:r>
      <w:bookmarkEnd w:id="5"/>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鼓励基层农业农村部门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探索多种核验方式，提高补贴机具核验水平</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对</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高风险机具</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，应逐台核验；对安装类、设施类或安全风险较高类补贴机具，以及当地初次出现的高补贴额机具，在安装完成且生产应用一段时间后进行现场核验</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补贴</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兑付</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；对其他机具，各地可结合实际，确定抽查核验比例。对丘陵山区所用的量大面广的小型机具，可结合实际制定实施便利化</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可监测的核验方法</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；对成套设施装备，</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农业农村部门、财政部门可</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组织符合条件的第三方开展核验。</w:t>
      </w:r>
    </w:p>
    <w:p w14:paraId="23D2A04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楷体_GB2312" w:cs="Times New Roman"/>
          <w:b/>
          <w:bCs/>
          <w:color w:val="000000" w:themeColor="text1"/>
          <w:sz w:val="32"/>
          <w:szCs w:val="32"/>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七</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）审验公示信息。</w:t>
      </w:r>
      <w:r>
        <w:rPr>
          <w:rFonts w:hint="default" w:ascii="Times New Roman" w:hAnsi="Times New Roman" w:eastAsia="仿宋_GB2312" w:cs="Times New Roman"/>
          <w:color w:val="000000" w:themeColor="text1"/>
          <w:sz w:val="32"/>
          <w:szCs w:val="32"/>
          <w:u w:val="none"/>
          <w14:textFill>
            <w14:solidFill>
              <w14:schemeClr w14:val="tx1"/>
            </w14:solidFill>
          </w14:textFill>
        </w:rPr>
        <w:t>县级农业农村部门按照《农机购置补贴机具核验工作要点（试行）》等要求，对补贴相关申请资料进行审核，对补贴机具进行核验，其中实行牌证管理的机具，要先行办理牌证照，并凭牌证免于现场实物核验。农业农村部门对符合条件可以受理的，应于13个工作日内（不含公示时间）完成相关核验工作，并在农机购置与应用补贴信息公开专栏实时公布补贴申请信息，公示时间为5个工作日。鼓励在补贴申请点公示栏中同时公开公示信息。</w:t>
      </w:r>
    </w:p>
    <w:p w14:paraId="6927BBA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楷体_GB2312" w:cs="Times New Roman"/>
          <w:b/>
          <w:bCs/>
          <w:color w:val="000000" w:themeColor="text1"/>
          <w:sz w:val="32"/>
          <w:szCs w:val="32"/>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八</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）兑付补贴资金。</w:t>
      </w:r>
      <w:r>
        <w:rPr>
          <w:rFonts w:hint="default" w:ascii="Times New Roman" w:hAnsi="Times New Roman" w:eastAsia="仿宋_GB2312" w:cs="Times New Roman"/>
          <w:color w:val="000000" w:themeColor="text1"/>
          <w:sz w:val="32"/>
          <w:szCs w:val="32"/>
          <w:u w:val="none"/>
          <w14:textFill>
            <w14:solidFill>
              <w14:schemeClr w14:val="tx1"/>
            </w14:solidFill>
          </w14:textFill>
        </w:rPr>
        <w:t>县级农业农村部门在公示完成后5个工作日内，向县级财政部门提交资金兑付申请与有关材料，县级财政部门于15个工作日内通过国库集中支付方式向符合要求的购机者兑付资金。严禁挤占挪用农机购置与应用补贴资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县级财政部门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因资金不足或</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违法违规处理</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等原因需要延期兑付的</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，应会同农业农村部门做细政策解读，告知并稳定购机者预期，</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同时联合向上报告资金供需情况</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。各地</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当年</w:t>
      </w:r>
      <w:r>
        <w:rPr>
          <w:rFonts w:hint="default" w:ascii="Times New Roman" w:hAnsi="Times New Roman" w:eastAsia="仿宋_GB2312" w:cs="Times New Roman"/>
          <w:i w:val="0"/>
          <w:iCs w:val="0"/>
          <w:color w:val="000000" w:themeColor="text1"/>
          <w:sz w:val="32"/>
          <w:szCs w:val="32"/>
          <w:highlight w:val="none"/>
          <w:u w:val="none"/>
          <w:lang w:val="en-US" w:eastAsia="zh-CN"/>
          <w14:textFill>
            <w14:solidFill>
              <w14:schemeClr w14:val="tx1"/>
            </w14:solidFill>
          </w14:textFill>
        </w:rPr>
        <w:t>补</w:t>
      </w:r>
      <w:r>
        <w:rPr>
          <w:rFonts w:hint="default" w:ascii="Times New Roman" w:hAnsi="Times New Roman" w:eastAsia="仿宋_GB2312" w:cs="Times New Roman"/>
          <w:i w:val="0"/>
          <w:iCs w:val="0"/>
          <w:color w:val="000000" w:themeColor="text1"/>
          <w:sz w:val="32"/>
          <w:szCs w:val="32"/>
          <w:u w:val="none"/>
          <w:lang w:val="en-US" w:eastAsia="zh-CN"/>
          <w14:textFill>
            <w14:solidFill>
              <w14:schemeClr w14:val="tx1"/>
            </w14:solidFill>
          </w14:textFill>
        </w:rPr>
        <w:t>贴资金兑付工作开展情况与下年资金安排挂钩</w:t>
      </w:r>
      <w:r>
        <w:rPr>
          <w:rFonts w:hint="default" w:ascii="Times New Roman" w:hAnsi="Times New Roman" w:eastAsia="仿宋_GB2312" w:cs="Times New Roman"/>
          <w:bCs w:val="0"/>
          <w:i w:val="0"/>
          <w:i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补贴申领原则上当年有效，因当年财政补贴资金规模不够、办理手续时间紧张等</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原因</w:t>
      </w:r>
      <w:r>
        <w:rPr>
          <w:rFonts w:hint="default" w:ascii="Times New Roman" w:hAnsi="Times New Roman" w:eastAsia="仿宋_GB2312" w:cs="Times New Roman"/>
          <w:color w:val="000000" w:themeColor="text1"/>
          <w:sz w:val="32"/>
          <w:szCs w:val="32"/>
          <w:u w:val="none"/>
          <w14:textFill>
            <w14:solidFill>
              <w14:schemeClr w14:val="tx1"/>
            </w14:solidFill>
          </w14:textFill>
        </w:rPr>
        <w:t>确实难以完成兑付的，可在办理服务系统中进行预登记申请，在下一个年度优先予以兑付。</w:t>
      </w:r>
    </w:p>
    <w:p w14:paraId="153F9A3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textAlignment w:val="auto"/>
        <w:outlineLvl w:val="9"/>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u w:val="none"/>
          <w:lang w:eastAsia="zh-CN"/>
          <w14:textFill>
            <w14:solidFill>
              <w14:schemeClr w14:val="tx1"/>
            </w14:solidFill>
          </w14:textFill>
        </w:rPr>
        <w:t>九</w:t>
      </w: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bookmarkStart w:id="6" w:name="_Hlk151313630"/>
      <w:bookmarkStart w:id="7" w:name="_Hlk151313342"/>
      <w:r>
        <w:rPr>
          <w:rFonts w:hint="default" w:ascii="Times New Roman" w:hAnsi="Times New Roman" w:eastAsia="楷体_GB2312" w:cs="Times New Roman"/>
          <w:b/>
          <w:bCs/>
          <w:color w:val="000000" w:themeColor="text1"/>
          <w:sz w:val="32"/>
          <w:szCs w:val="32"/>
          <w:highlight w:val="none"/>
          <w:u w:val="none"/>
          <w:lang w:eastAsia="zh-CN"/>
          <w14:textFill>
            <w14:solidFill>
              <w14:schemeClr w14:val="tx1"/>
            </w14:solidFill>
          </w14:textFill>
        </w:rPr>
        <w:t>组织</w:t>
      </w: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抽查</w:t>
      </w:r>
      <w:bookmarkEnd w:id="6"/>
      <w:bookmarkEnd w:id="7"/>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委托符合条件的第三方</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或由专业农机人员和基层工作人员，加强对</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高风险机具和成套设施装备</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w:t>
      </w:r>
      <w:r>
        <w:rPr>
          <w:rFonts w:hint="default" w:ascii="Times New Roman" w:hAnsi="Times New Roman" w:eastAsia="仿宋_GB2312" w:cs="Times New Roman"/>
          <w:color w:val="000000" w:themeColor="text1"/>
          <w:spacing w:val="-4"/>
          <w:sz w:val="32"/>
          <w:szCs w:val="32"/>
          <w:highlight w:val="none"/>
          <w:u w:val="none"/>
          <w14:textFill>
            <w14:solidFill>
              <w14:schemeClr w14:val="tx1"/>
            </w14:solidFill>
          </w14:textFill>
        </w:rPr>
        <w:t>时组织调查并按规定处理</w:t>
      </w:r>
      <w:r>
        <w:rPr>
          <w:rFonts w:hint="default" w:ascii="Times New Roman" w:hAnsi="Times New Roman" w:eastAsia="仿宋_GB2312" w:cs="Times New Roman"/>
          <w:color w:val="000000" w:themeColor="text1"/>
          <w:spacing w:val="-4"/>
          <w:sz w:val="32"/>
          <w:szCs w:val="32"/>
          <w:highlight w:val="none"/>
          <w:u w:val="none"/>
          <w:lang w:eastAsia="zh-CN"/>
          <w14:textFill>
            <w14:solidFill>
              <w14:schemeClr w14:val="tx1"/>
            </w14:solidFill>
          </w14:textFill>
        </w:rPr>
        <w:t>，涉嫌犯罪的，要向司法机关移交严处。</w:t>
      </w:r>
    </w:p>
    <w:p w14:paraId="5F57D64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补贴政策全面实行跨年度连续实施，除发生</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违法</w:t>
      </w:r>
      <w:r>
        <w:rPr>
          <w:rFonts w:hint="default" w:ascii="Times New Roman" w:hAnsi="Times New Roman" w:eastAsia="仿宋_GB2312" w:cs="Times New Roman"/>
          <w:color w:val="000000" w:themeColor="text1"/>
          <w:sz w:val="32"/>
          <w:szCs w:val="32"/>
          <w:u w:val="none"/>
          <w14:textFill>
            <w14:solidFill>
              <w14:schemeClr w14:val="tx1"/>
            </w14:solidFill>
          </w14:textFill>
        </w:rPr>
        <w:t>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自主使用，可依法处置。</w:t>
      </w:r>
    </w:p>
    <w:p w14:paraId="22EF71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br w:type="page"/>
      </w:r>
    </w:p>
    <w:p w14:paraId="2439A4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2</w:t>
      </w:r>
    </w:p>
    <w:p w14:paraId="708500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themeColor="text1"/>
          <w:sz w:val="44"/>
          <w:szCs w:val="44"/>
          <w:lang w:eastAsia="zh-CN"/>
          <w14:textFill>
            <w14:solidFill>
              <w14:schemeClr w14:val="tx1"/>
            </w14:solidFill>
          </w14:textFill>
        </w:rPr>
      </w:pPr>
    </w:p>
    <w:p w14:paraId="4510BE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lang w:eastAsia="zh-CN"/>
          <w14:textFill>
            <w14:solidFill>
              <w14:schemeClr w14:val="tx1"/>
            </w14:solidFill>
          </w14:textFill>
        </w:rPr>
        <w:t>宁夏回族自治区</w:t>
      </w:r>
      <w:r>
        <w:rPr>
          <w:rFonts w:hint="default" w:ascii="Times New Roman" w:hAnsi="Times New Roman" w:eastAsia="方正小标宋简体" w:cs="Times New Roman"/>
          <w:color w:val="000000" w:themeColor="text1"/>
          <w:sz w:val="44"/>
          <w:szCs w:val="44"/>
          <w14:textFill>
            <w14:solidFill>
              <w14:schemeClr w14:val="tx1"/>
            </w14:solidFill>
          </w14:textFill>
        </w:rPr>
        <w:t>2024—2026年农机购置</w:t>
      </w:r>
    </w:p>
    <w:p w14:paraId="6AC861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与应用补贴机具种类范围</w:t>
      </w:r>
    </w:p>
    <w:p w14:paraId="65C83F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楷体_GB2312" w:cs="Times New Roman"/>
          <w:color w:val="000000" w:themeColor="text1"/>
          <w:sz w:val="36"/>
          <w:szCs w:val="36"/>
          <w14:textFill>
            <w14:solidFill>
              <w14:schemeClr w14:val="tx1"/>
            </w14:solidFill>
          </w14:textFill>
        </w:rPr>
      </w:pPr>
      <w:r>
        <w:rPr>
          <w:rFonts w:hint="default" w:ascii="Times New Roman" w:hAnsi="Times New Roman" w:eastAsia="楷体_GB2312" w:cs="Times New Roman"/>
          <w:color w:val="000000" w:themeColor="text1"/>
          <w:sz w:val="36"/>
          <w:szCs w:val="36"/>
          <w14:textFill>
            <w14:solidFill>
              <w14:schemeClr w14:val="tx1"/>
            </w14:solidFill>
          </w14:textFill>
        </w:rPr>
        <w:t>(2</w:t>
      </w:r>
      <w:r>
        <w:rPr>
          <w:rFonts w:hint="default" w:ascii="Times New Roman" w:hAnsi="Times New Roman" w:eastAsia="楷体_GB2312" w:cs="Times New Roman"/>
          <w:color w:val="000000" w:themeColor="text1"/>
          <w:sz w:val="36"/>
          <w:szCs w:val="36"/>
          <w:lang w:val="en-US" w:eastAsia="zh-CN"/>
          <w14:textFill>
            <w14:solidFill>
              <w14:schemeClr w14:val="tx1"/>
            </w14:solidFill>
          </w14:textFill>
        </w:rPr>
        <w:t>2</w:t>
      </w:r>
      <w:r>
        <w:rPr>
          <w:rFonts w:hint="default" w:ascii="Times New Roman" w:hAnsi="Times New Roman" w:eastAsia="楷体_GB2312" w:cs="Times New Roman"/>
          <w:color w:val="000000" w:themeColor="text1"/>
          <w:sz w:val="36"/>
          <w:szCs w:val="36"/>
          <w14:textFill>
            <w14:solidFill>
              <w14:schemeClr w14:val="tx1"/>
            </w14:solidFill>
          </w14:textFill>
        </w:rPr>
        <w:t>大类</w:t>
      </w:r>
      <w:r>
        <w:rPr>
          <w:rFonts w:hint="default" w:ascii="Times New Roman" w:hAnsi="Times New Roman" w:eastAsia="楷体_GB2312" w:cs="Times New Roman"/>
          <w:color w:val="000000" w:themeColor="text1"/>
          <w:sz w:val="36"/>
          <w:szCs w:val="36"/>
          <w:lang w:val="en-US" w:eastAsia="zh-CN"/>
          <w14:textFill>
            <w14:solidFill>
              <w14:schemeClr w14:val="tx1"/>
            </w14:solidFill>
          </w14:textFill>
        </w:rPr>
        <w:t>44</w:t>
      </w:r>
      <w:r>
        <w:rPr>
          <w:rFonts w:hint="default" w:ascii="Times New Roman" w:hAnsi="Times New Roman" w:eastAsia="楷体_GB2312" w:cs="Times New Roman"/>
          <w:color w:val="000000" w:themeColor="text1"/>
          <w:sz w:val="36"/>
          <w:szCs w:val="36"/>
          <w14:textFill>
            <w14:solidFill>
              <w14:schemeClr w14:val="tx1"/>
            </w14:solidFill>
          </w14:textFill>
        </w:rPr>
        <w:t>个小类1</w:t>
      </w:r>
      <w:r>
        <w:rPr>
          <w:rFonts w:hint="default" w:ascii="Times New Roman" w:hAnsi="Times New Roman" w:eastAsia="楷体_GB2312" w:cs="Times New Roman"/>
          <w:color w:val="000000" w:themeColor="text1"/>
          <w:sz w:val="36"/>
          <w:szCs w:val="36"/>
          <w:lang w:val="en-US" w:eastAsia="zh-CN"/>
          <w14:textFill>
            <w14:solidFill>
              <w14:schemeClr w14:val="tx1"/>
            </w14:solidFill>
          </w14:textFill>
        </w:rPr>
        <w:t>10</w:t>
      </w:r>
      <w:r>
        <w:rPr>
          <w:rFonts w:hint="default" w:ascii="Times New Roman" w:hAnsi="Times New Roman" w:eastAsia="楷体_GB2312" w:cs="Times New Roman"/>
          <w:color w:val="000000" w:themeColor="text1"/>
          <w:sz w:val="36"/>
          <w:szCs w:val="36"/>
          <w14:textFill>
            <w14:solidFill>
              <w14:schemeClr w14:val="tx1"/>
            </w14:solidFill>
          </w14:textFill>
        </w:rPr>
        <w:t>个品目）</w:t>
      </w:r>
    </w:p>
    <w:p w14:paraId="30AC2E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0E365D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w:t>
      </w:r>
      <w:r>
        <w:rPr>
          <w:rFonts w:hint="default" w:ascii="Times New Roman" w:hAnsi="Times New Roman" w:eastAsia="黑体" w:cs="Times New Roman"/>
          <w:color w:val="000000" w:themeColor="text1"/>
          <w:sz w:val="32"/>
          <w:szCs w:val="32"/>
          <w14:textFill>
            <w14:solidFill>
              <w14:schemeClr w14:val="tx1"/>
            </w14:solidFill>
          </w14:textFill>
        </w:rPr>
        <w:t>耕整地机械</w:t>
      </w:r>
    </w:p>
    <w:p w14:paraId="41BBF7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1.1耕地机械</w:t>
      </w:r>
    </w:p>
    <w:p w14:paraId="45461D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1.1.1犁</w:t>
      </w:r>
    </w:p>
    <w:p w14:paraId="7F05A8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1.1.2旋耕机</w:t>
      </w:r>
    </w:p>
    <w:p w14:paraId="587558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1.1.3微型耕耘机 </w:t>
      </w:r>
    </w:p>
    <w:p w14:paraId="7D61B8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1.1.4深松机</w:t>
      </w:r>
    </w:p>
    <w:p w14:paraId="316EDB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1.1.5开沟机</w:t>
      </w:r>
    </w:p>
    <w:p w14:paraId="2BB42D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1.1.6挖坑（成穴）机</w:t>
      </w:r>
    </w:p>
    <w:p w14:paraId="511EEA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1.2整地机械</w:t>
      </w:r>
    </w:p>
    <w:p w14:paraId="623FB9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1.2.1耙（限圆盘耙、驱动耙）</w:t>
      </w:r>
    </w:p>
    <w:p w14:paraId="60EEE9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1.2.2起垄机</w:t>
      </w:r>
    </w:p>
    <w:p w14:paraId="1BFABF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1.2.3筑埂机</w:t>
      </w:r>
    </w:p>
    <w:p w14:paraId="790571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1.2.4灭茬机（不含平茬机、宿根整理机）</w:t>
      </w:r>
    </w:p>
    <w:p w14:paraId="272CE3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1.2.5铺膜机</w:t>
      </w:r>
    </w:p>
    <w:p w14:paraId="7648CC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1.3耕整地联合作业机械（可含施肥功能）</w:t>
      </w:r>
    </w:p>
    <w:p w14:paraId="6AE9CC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1.3.1联合整地机</w:t>
      </w:r>
    </w:p>
    <w:p w14:paraId="2850B1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1.3.2深松整地联合作业机</w:t>
      </w:r>
    </w:p>
    <w:p w14:paraId="159493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种植施肥机械</w:t>
      </w:r>
    </w:p>
    <w:p w14:paraId="72D906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2.1种子播前处理和育苗机械设备</w:t>
      </w:r>
    </w:p>
    <w:p w14:paraId="0755C5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2.1.1育秧（苗）播种设备</w:t>
      </w:r>
    </w:p>
    <w:p w14:paraId="367BFF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2.2播种机械（可含施肥功能）</w:t>
      </w:r>
    </w:p>
    <w:p w14:paraId="001CE3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2.2.1条播机</w:t>
      </w:r>
    </w:p>
    <w:p w14:paraId="47F0E0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2.2.2穴播机</w:t>
      </w:r>
    </w:p>
    <w:p w14:paraId="7DED36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2.2.3单粒（精密）播种机</w:t>
      </w:r>
    </w:p>
    <w:p w14:paraId="6FD981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2.2.4根（块）茎种子播种机</w:t>
      </w:r>
    </w:p>
    <w:p w14:paraId="07CE6E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2.3耕整地播种作业机械（可含施肥功能）</w:t>
      </w:r>
    </w:p>
    <w:p w14:paraId="6F5B4B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2.3.1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旋耕播种机</w:t>
      </w:r>
    </w:p>
    <w:p w14:paraId="7EDD9B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2.3.2铺膜（带）播种机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1B6A05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2.3.3秸杆还田整地播种机</w:t>
      </w:r>
    </w:p>
    <w:p w14:paraId="3DF02F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2.4栽植机械</w:t>
      </w:r>
    </w:p>
    <w:p w14:paraId="5ADA9A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2.4.1插秧机</w:t>
      </w:r>
    </w:p>
    <w:p w14:paraId="7996F2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2.4.2移栽机</w:t>
      </w:r>
    </w:p>
    <w:p w14:paraId="36E5F6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2.5施肥机械</w:t>
      </w:r>
    </w:p>
    <w:p w14:paraId="4FE0E5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2.5.1施肥机</w:t>
      </w:r>
    </w:p>
    <w:p w14:paraId="6F17C3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2.5.2撒（抛）肥机</w:t>
      </w:r>
    </w:p>
    <w:p w14:paraId="628464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2.5.3侧深施肥装置</w:t>
      </w:r>
    </w:p>
    <w:p w14:paraId="79B623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3.</w:t>
      </w:r>
      <w:r>
        <w:rPr>
          <w:rFonts w:hint="default" w:ascii="Times New Roman" w:hAnsi="Times New Roman" w:eastAsia="黑体" w:cs="Times New Roman"/>
          <w:color w:val="000000" w:themeColor="text1"/>
          <w:sz w:val="32"/>
          <w:szCs w:val="32"/>
          <w14:textFill>
            <w14:solidFill>
              <w14:schemeClr w14:val="tx1"/>
            </w14:solidFill>
          </w14:textFill>
        </w:rPr>
        <w:t>田间管理机械</w:t>
      </w:r>
    </w:p>
    <w:p w14:paraId="5FF606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3.1中耕机械</w:t>
      </w:r>
    </w:p>
    <w:p w14:paraId="7CCB26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3.1.1中耕机</w:t>
      </w:r>
    </w:p>
    <w:p w14:paraId="398B51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3.1.2田园管理机</w:t>
      </w:r>
    </w:p>
    <w:p w14:paraId="07A551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3.1.3割草机（含果园无人割草机）   </w:t>
      </w:r>
    </w:p>
    <w:p w14:paraId="6301AC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3.2植保机械</w:t>
      </w:r>
    </w:p>
    <w:p w14:paraId="46D0A6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3.2.1喷雾机</w:t>
      </w:r>
    </w:p>
    <w:p w14:paraId="6139F9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pacing w:val="-2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3.2.2</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农用（植保）</w:t>
      </w:r>
      <w:r>
        <w:rPr>
          <w:rFonts w:hint="default" w:ascii="Times New Roman" w:hAnsi="Times New Roman" w:eastAsia="仿宋_GB2312" w:cs="Times New Roman"/>
          <w:color w:val="000000" w:themeColor="text1"/>
          <w:spacing w:val="0"/>
          <w:sz w:val="32"/>
          <w:szCs w:val="32"/>
          <w14:textFill>
            <w14:solidFill>
              <w14:schemeClr w14:val="tx1"/>
            </w14:solidFill>
          </w14:textFill>
        </w:rPr>
        <w:t>无人驾驶航空器</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（可含撒播等功能）</w:t>
      </w:r>
    </w:p>
    <w:p w14:paraId="7558A6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3.3修剪防护管理机械</w:t>
      </w:r>
    </w:p>
    <w:p w14:paraId="08918A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3.3.1修剪机</w:t>
      </w:r>
    </w:p>
    <w:p w14:paraId="0CECD6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3.3.2枝条切碎机</w:t>
      </w:r>
    </w:p>
    <w:p w14:paraId="162822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3.3.3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去雄机</w:t>
      </w:r>
    </w:p>
    <w:p w14:paraId="52E4C4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埋藤机</w:t>
      </w:r>
    </w:p>
    <w:p w14:paraId="248203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农用升降作业平台</w:t>
      </w:r>
    </w:p>
    <w:p w14:paraId="64C007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4.</w:t>
      </w:r>
      <w:r>
        <w:rPr>
          <w:rFonts w:hint="default" w:ascii="Times New Roman" w:hAnsi="Times New Roman" w:eastAsia="黑体" w:cs="Times New Roman"/>
          <w:color w:val="000000" w:themeColor="text1"/>
          <w:sz w:val="32"/>
          <w:szCs w:val="32"/>
          <w14:textFill>
            <w14:solidFill>
              <w14:schemeClr w14:val="tx1"/>
            </w14:solidFill>
          </w14:textFill>
        </w:rPr>
        <w:t>灌溉机械</w:t>
      </w:r>
    </w:p>
    <w:p w14:paraId="3B0320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4.1喷灌机械</w:t>
      </w:r>
    </w:p>
    <w:p w14:paraId="0C1BFE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4.1.1喷灌机</w:t>
      </w:r>
    </w:p>
    <w:p w14:paraId="3AD995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5.</w:t>
      </w:r>
      <w:r>
        <w:rPr>
          <w:rFonts w:hint="default" w:ascii="Times New Roman" w:hAnsi="Times New Roman" w:eastAsia="黑体" w:cs="Times New Roman"/>
          <w:color w:val="000000" w:themeColor="text1"/>
          <w:sz w:val="32"/>
          <w:szCs w:val="32"/>
          <w14:textFill>
            <w14:solidFill>
              <w14:schemeClr w14:val="tx1"/>
            </w14:solidFill>
          </w14:textFill>
        </w:rPr>
        <w:t>收获机械</w:t>
      </w:r>
    </w:p>
    <w:p w14:paraId="05688E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5.1粮食作物收获机械</w:t>
      </w:r>
    </w:p>
    <w:p w14:paraId="7A1A28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5.1.1割晒机</w:t>
      </w:r>
    </w:p>
    <w:p w14:paraId="325C08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5.1.2脱粒机</w:t>
      </w:r>
    </w:p>
    <w:p w14:paraId="568D41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5.1.3谷物联合收割机</w:t>
      </w:r>
    </w:p>
    <w:p w14:paraId="301040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5</w:t>
      </w:r>
      <w:r>
        <w:rPr>
          <w:rFonts w:hint="default" w:ascii="Times New Roman" w:hAnsi="Times New Roman" w:eastAsia="仿宋_GB2312" w:cs="Times New Roman"/>
          <w:color w:val="000000" w:themeColor="text1"/>
          <w:sz w:val="32"/>
          <w:szCs w:val="32"/>
          <w14:textFill>
            <w14:solidFill>
              <w14:schemeClr w14:val="tx1"/>
            </w14:solidFill>
          </w14:textFill>
        </w:rPr>
        <w:t>.1.4玉米收获机</w:t>
      </w:r>
    </w:p>
    <w:p w14:paraId="6A0E15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5.1.5薯类收获机</w:t>
      </w:r>
    </w:p>
    <w:p w14:paraId="5B6389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5.2油料作物收获机械</w:t>
      </w:r>
    </w:p>
    <w:p w14:paraId="10D03B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.1大豆收获机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14:paraId="58797D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果菜茶烟草药收获机械</w:t>
      </w:r>
    </w:p>
    <w:p w14:paraId="0AC085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果类收获机</w:t>
      </w:r>
    </w:p>
    <w:p w14:paraId="09CCFA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根（茎）类收获机</w:t>
      </w:r>
    </w:p>
    <w:p w14:paraId="5D4C4C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秸杆收集处理机械</w:t>
      </w:r>
    </w:p>
    <w:p w14:paraId="5E6261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.1秸杆粉碎还田机</w:t>
      </w:r>
    </w:p>
    <w:p w14:paraId="128CA8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收获割台</w:t>
      </w:r>
    </w:p>
    <w:p w14:paraId="1D0F27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.1大豆收获专用割台</w:t>
      </w:r>
    </w:p>
    <w:p w14:paraId="3BF040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.2玉米收获专用割台</w:t>
      </w:r>
    </w:p>
    <w:p w14:paraId="4C190E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设施种植机械</w:t>
      </w:r>
    </w:p>
    <w:p w14:paraId="63DDBF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6.1食用菌生产设备</w:t>
      </w:r>
    </w:p>
    <w:p w14:paraId="70F4A6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6.1.1菌料灭菌设备</w:t>
      </w:r>
    </w:p>
    <w:p w14:paraId="6DFD02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6.1.2菌料装瓶（袋）机</w:t>
      </w:r>
    </w:p>
    <w:p w14:paraId="651BE8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田间监测及作业监控设备</w:t>
      </w:r>
    </w:p>
    <w:p w14:paraId="1094C7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7.1田间作业监控设备</w:t>
      </w:r>
    </w:p>
    <w:p w14:paraId="216565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7.1.1辅助驾驶（系统）设备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（限农用单北斗终端及单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2CEFB6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 w:firstLineChars="2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北斗辅助驾驶系统，含渔船用）</w:t>
      </w:r>
    </w:p>
    <w:p w14:paraId="24BAFA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种植业废弃物处理设备</w:t>
      </w:r>
    </w:p>
    <w:p w14:paraId="681E9E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8.1农田废弃物收集设备</w:t>
      </w:r>
    </w:p>
    <w:p w14:paraId="6D8747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8.1.1残膜回收机</w:t>
      </w:r>
    </w:p>
    <w:p w14:paraId="11B1DE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8.2农作物废弃物处理设备</w:t>
      </w:r>
    </w:p>
    <w:p w14:paraId="159F24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8.2.1生物质气化设备</w:t>
      </w:r>
    </w:p>
    <w:p w14:paraId="7F7767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8.2.2秸杆压块（粒、 棒）机</w:t>
      </w:r>
    </w:p>
    <w:p w14:paraId="29CB98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饲料（草）收获加工运输设备</w:t>
      </w:r>
    </w:p>
    <w:p w14:paraId="4A03F1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9.1饲料（草）收获机械</w:t>
      </w:r>
    </w:p>
    <w:p w14:paraId="4FB45B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9.1.1割草（压扁）机</w:t>
      </w:r>
    </w:p>
    <w:p w14:paraId="19E2DE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9.1.2搂草机</w:t>
      </w:r>
    </w:p>
    <w:p w14:paraId="5EF216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9.1.3打（压）捆机</w:t>
      </w:r>
    </w:p>
    <w:p w14:paraId="276C0A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9.1.4草捆包膜机</w:t>
      </w:r>
    </w:p>
    <w:p w14:paraId="781538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9.1.5青（黄）饲料收获机</w:t>
      </w:r>
    </w:p>
    <w:p w14:paraId="3AAC1A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9.1.6打捆包膜机</w:t>
      </w:r>
    </w:p>
    <w:p w14:paraId="75730B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9.2饲料（草）加工机械</w:t>
      </w:r>
    </w:p>
    <w:p w14:paraId="0D5D5A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9.2.1铡草机</w:t>
      </w:r>
    </w:p>
    <w:p w14:paraId="6BC14F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9.2.2青贮切碎机</w:t>
      </w:r>
    </w:p>
    <w:p w14:paraId="79ADE5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9.2.3饲料（草）粉碎机</w:t>
      </w:r>
    </w:p>
    <w:p w14:paraId="7B8DF7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9.2.4颗粒饲料压制机</w:t>
      </w:r>
    </w:p>
    <w:p w14:paraId="6776A4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9.2.5饲料混合机</w:t>
      </w:r>
    </w:p>
    <w:p w14:paraId="02A62D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9.2.6饲料膨化机</w:t>
      </w:r>
    </w:p>
    <w:p w14:paraId="42FD8F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9.2.7全混合日粮制备机</w:t>
      </w:r>
    </w:p>
    <w:p w14:paraId="4EC85A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9.3饲料（草）搬运机械</w:t>
      </w:r>
    </w:p>
    <w:p w14:paraId="04B180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9.3.1饲草捆收集机</w:t>
      </w:r>
    </w:p>
    <w:p w14:paraId="7FC16E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畜禽养殖机械</w:t>
      </w:r>
    </w:p>
    <w:p w14:paraId="2758B5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10.1畜禽养殖成套设备</w:t>
      </w:r>
    </w:p>
    <w:p w14:paraId="7A51EA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10.1.1蜜蜂养殖设备</w:t>
      </w:r>
    </w:p>
    <w:p w14:paraId="10DB5A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10.2畜禽养殖消杀防疫机械</w:t>
      </w:r>
    </w:p>
    <w:p w14:paraId="076AA8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10.2.1药浴机</w:t>
      </w:r>
    </w:p>
    <w:p w14:paraId="21E8CE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10.3畜禽繁育设备</w:t>
      </w:r>
    </w:p>
    <w:p w14:paraId="4E4E26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10.3.1孵化机</w:t>
      </w:r>
    </w:p>
    <w:p w14:paraId="59D78C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10.4饲养设备</w:t>
      </w:r>
    </w:p>
    <w:p w14:paraId="3FC196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10.4.1喂（送）料机</w:t>
      </w:r>
    </w:p>
    <w:p w14:paraId="4DEB06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畜禽产品采集储运设备</w:t>
      </w:r>
    </w:p>
    <w:p w14:paraId="2F56C9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11.1畜禽产品采集设备</w:t>
      </w:r>
    </w:p>
    <w:p w14:paraId="754B3E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11.1.1挤奶机</w:t>
      </w:r>
    </w:p>
    <w:p w14:paraId="291538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11.1.2生鲜乳速冷设备</w:t>
      </w:r>
    </w:p>
    <w:p w14:paraId="200BDE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11.1.3散装乳冷藏罐</w:t>
      </w:r>
    </w:p>
    <w:p w14:paraId="338E5A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11.2畜禽产品储运设备</w:t>
      </w:r>
    </w:p>
    <w:p w14:paraId="4B2FEA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11.2.1储奶罐</w:t>
      </w:r>
    </w:p>
    <w:p w14:paraId="7006A0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畜禽养殖废弃物及病死畜禽处理设备</w:t>
      </w:r>
    </w:p>
    <w:p w14:paraId="687F27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12.1畜禽粪污资源化利用设备</w:t>
      </w:r>
    </w:p>
    <w:p w14:paraId="60DE9A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12.1.1清粪机</w:t>
      </w:r>
    </w:p>
    <w:p w14:paraId="319F67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12.1.2畜禽粪污固液分离机</w:t>
      </w:r>
    </w:p>
    <w:p w14:paraId="2B56D6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12.1.3畜禽粪便发酵处理设备</w:t>
      </w:r>
    </w:p>
    <w:p w14:paraId="183D3D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12.1.4畜禽粪便于燥设备</w:t>
      </w:r>
    </w:p>
    <w:p w14:paraId="6BA047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12.1.5畜禽粪便翻堆设备</w:t>
      </w:r>
    </w:p>
    <w:p w14:paraId="78D8AA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12.1.6沼液沼渣抽排设备</w:t>
      </w:r>
    </w:p>
    <w:p w14:paraId="5B80B4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12.2 病死畜禽储运及处理设备</w:t>
      </w:r>
    </w:p>
    <w:p w14:paraId="5D36EC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12.2.1病死畜禽处理设备</w:t>
      </w:r>
    </w:p>
    <w:p w14:paraId="0A30FA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水产养殖机械</w:t>
      </w:r>
    </w:p>
    <w:p w14:paraId="372592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13.1投饲机械</w:t>
      </w:r>
    </w:p>
    <w:p w14:paraId="5C7EE9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13.1.1投（饲）饵机</w:t>
      </w:r>
    </w:p>
    <w:p w14:paraId="436AB6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13.2水质调控设备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0A14CF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13.2.1增氧机</w:t>
      </w:r>
    </w:p>
    <w:p w14:paraId="281A0E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水质调控监控设备</w:t>
      </w:r>
    </w:p>
    <w:p w14:paraId="2EECC8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14.</w:t>
      </w:r>
      <w:r>
        <w:rPr>
          <w:rFonts w:hint="default" w:ascii="Times New Roman" w:hAnsi="Times New Roman" w:eastAsia="黑体" w:cs="Times New Roman"/>
          <w:color w:val="000000" w:themeColor="text1"/>
          <w:sz w:val="32"/>
          <w:szCs w:val="32"/>
          <w14:textFill>
            <w14:solidFill>
              <w14:schemeClr w14:val="tx1"/>
            </w14:solidFill>
          </w14:textFill>
        </w:rPr>
        <w:t>种子初加工机械</w:t>
      </w:r>
    </w:p>
    <w:p w14:paraId="331157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.1种子初加工机械</w:t>
      </w:r>
    </w:p>
    <w:p w14:paraId="3F9D6C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14</w:t>
      </w:r>
      <w:r>
        <w:rPr>
          <w:rFonts w:hint="default" w:ascii="Times New Roman" w:hAnsi="Times New Roman" w:eastAsia="仿宋_GB2312" w:cs="Times New Roman"/>
          <w:color w:val="000000" w:themeColor="text1"/>
          <w:sz w:val="32"/>
          <w:szCs w:val="32"/>
          <w14:textFill>
            <w14:solidFill>
              <w14:schemeClr w14:val="tx1"/>
            </w14:solidFill>
          </w14:textFill>
        </w:rPr>
        <w:t>.1.1种子清选机</w:t>
      </w:r>
    </w:p>
    <w:p w14:paraId="4C519B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.1.2种子包衣机</w:t>
      </w:r>
    </w:p>
    <w:p w14:paraId="25ECC2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黑体" w:cs="Times New Roman"/>
          <w:color w:val="000000" w:themeColor="text1"/>
          <w:sz w:val="32"/>
          <w:szCs w:val="32"/>
          <w14:textFill>
            <w14:solidFill>
              <w14:schemeClr w14:val="tx1"/>
            </w14:solidFill>
          </w14:textFill>
        </w:rPr>
        <w:t>粮油糖初加工机械</w:t>
      </w:r>
    </w:p>
    <w:p w14:paraId="14C275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15</w:t>
      </w:r>
      <w:r>
        <w:rPr>
          <w:rFonts w:hint="default" w:ascii="Times New Roman" w:hAnsi="Times New Roman" w:eastAsia="仿宋_GB2312" w:cs="Times New Roman"/>
          <w:color w:val="000000" w:themeColor="text1"/>
          <w:sz w:val="32"/>
          <w:szCs w:val="32"/>
          <w14:textFill>
            <w14:solidFill>
              <w14:schemeClr w14:val="tx1"/>
            </w14:solidFill>
          </w14:textFill>
        </w:rPr>
        <w:t>.1粮食初加工机械</w:t>
      </w:r>
    </w:p>
    <w:p w14:paraId="036490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.1.1粮食清选机</w:t>
      </w:r>
    </w:p>
    <w:p w14:paraId="3DAD5F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 xml:space="preserve">.1.2谷物（粮食）于燥机（烘干机） </w:t>
      </w:r>
    </w:p>
    <w:p w14:paraId="556CA0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.1.3磺米机</w:t>
      </w:r>
    </w:p>
    <w:p w14:paraId="56CF80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.1.4粮食色选机</w:t>
      </w:r>
    </w:p>
    <w:p w14:paraId="471381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.1.5磨粉机</w:t>
      </w:r>
    </w:p>
    <w:p w14:paraId="19933A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16.</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果菜</w:t>
      </w:r>
      <w:r>
        <w:rPr>
          <w:rFonts w:hint="default" w:ascii="Times New Roman" w:hAnsi="Times New Roman" w:eastAsia="黑体" w:cs="Times New Roman"/>
          <w:color w:val="000000" w:themeColor="text1"/>
          <w:sz w:val="32"/>
          <w:szCs w:val="32"/>
          <w14:textFill>
            <w14:solidFill>
              <w14:schemeClr w14:val="tx1"/>
            </w14:solidFill>
          </w14:textFill>
        </w:rPr>
        <w:t>茶初加工机械</w:t>
      </w:r>
    </w:p>
    <w:p w14:paraId="61EEC5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16</w:t>
      </w:r>
      <w:r>
        <w:rPr>
          <w:rFonts w:hint="default" w:ascii="Times New Roman" w:hAnsi="Times New Roman" w:eastAsia="仿宋_GB2312" w:cs="Times New Roman"/>
          <w:color w:val="000000" w:themeColor="text1"/>
          <w:sz w:val="32"/>
          <w:szCs w:val="32"/>
          <w14:textFill>
            <w14:solidFill>
              <w14:schemeClr w14:val="tx1"/>
            </w14:solidFill>
          </w14:textFill>
        </w:rPr>
        <w:t>.1果蔬初加工机械</w:t>
      </w:r>
    </w:p>
    <w:p w14:paraId="4B801D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.1.1果蔬分级机</w:t>
      </w:r>
    </w:p>
    <w:p w14:paraId="5C8A41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.1.2果蔬清洗机</w:t>
      </w:r>
    </w:p>
    <w:p w14:paraId="494F6C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水果打蜡机</w:t>
      </w:r>
    </w:p>
    <w:p w14:paraId="7AD412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.1.4果蔬干燥机</w:t>
      </w:r>
    </w:p>
    <w:p w14:paraId="70AF8C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果蔬去籽（核）机</w:t>
      </w:r>
    </w:p>
    <w:p w14:paraId="32BBF0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果蔬冷藏保鲜设备</w:t>
      </w:r>
    </w:p>
    <w:p w14:paraId="341C85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17.</w:t>
      </w:r>
      <w:r>
        <w:rPr>
          <w:rFonts w:hint="default" w:ascii="Times New Roman" w:hAnsi="Times New Roman" w:eastAsia="黑体" w:cs="Times New Roman"/>
          <w:color w:val="000000" w:themeColor="text1"/>
          <w:sz w:val="32"/>
          <w:szCs w:val="32"/>
          <w14:textFill>
            <w14:solidFill>
              <w14:schemeClr w14:val="tx1"/>
            </w14:solidFill>
          </w14:textFill>
        </w:rPr>
        <w:t>农用动力机械</w:t>
      </w:r>
    </w:p>
    <w:p w14:paraId="2C732B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17</w:t>
      </w:r>
      <w:r>
        <w:rPr>
          <w:rFonts w:hint="default" w:ascii="Times New Roman" w:hAnsi="Times New Roman" w:eastAsia="仿宋_GB2312" w:cs="Times New Roman"/>
          <w:color w:val="000000" w:themeColor="text1"/>
          <w:sz w:val="32"/>
          <w:szCs w:val="32"/>
          <w14:textFill>
            <w14:solidFill>
              <w14:schemeClr w14:val="tx1"/>
            </w14:solidFill>
          </w14:textFill>
        </w:rPr>
        <w:t>.1拖拉机</w:t>
      </w:r>
    </w:p>
    <w:p w14:paraId="0047DF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17</w:t>
      </w:r>
      <w:r>
        <w:rPr>
          <w:rFonts w:hint="default" w:ascii="Times New Roman" w:hAnsi="Times New Roman" w:eastAsia="仿宋_GB2312" w:cs="Times New Roman"/>
          <w:color w:val="000000" w:themeColor="text1"/>
          <w:sz w:val="32"/>
          <w:szCs w:val="32"/>
          <w14:textFill>
            <w14:solidFill>
              <w14:schemeClr w14:val="tx1"/>
            </w14:solidFill>
          </w14:textFill>
        </w:rPr>
        <w:t>.1.1轮式拖拉机</w:t>
      </w:r>
    </w:p>
    <w:p w14:paraId="3CD336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17</w:t>
      </w:r>
      <w:r>
        <w:rPr>
          <w:rFonts w:hint="default" w:ascii="Times New Roman" w:hAnsi="Times New Roman" w:eastAsia="仿宋_GB2312" w:cs="Times New Roman"/>
          <w:color w:val="000000" w:themeColor="text1"/>
          <w:sz w:val="32"/>
          <w:szCs w:val="32"/>
          <w14:textFill>
            <w14:solidFill>
              <w14:schemeClr w14:val="tx1"/>
            </w14:solidFill>
          </w14:textFill>
        </w:rPr>
        <w:t>.1.2手扶拖拉机</w:t>
      </w:r>
    </w:p>
    <w:p w14:paraId="2F968A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17</w:t>
      </w:r>
      <w:r>
        <w:rPr>
          <w:rFonts w:hint="default" w:ascii="Times New Roman" w:hAnsi="Times New Roman" w:eastAsia="仿宋_GB2312" w:cs="Times New Roman"/>
          <w:color w:val="000000" w:themeColor="text1"/>
          <w:sz w:val="32"/>
          <w:szCs w:val="32"/>
          <w14:textFill>
            <w14:solidFill>
              <w14:schemeClr w14:val="tx1"/>
            </w14:solidFill>
          </w14:textFill>
        </w:rPr>
        <w:t>.1.3履带式拖拉机</w:t>
      </w:r>
    </w:p>
    <w:p w14:paraId="1973CB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18.</w:t>
      </w:r>
      <w:r>
        <w:rPr>
          <w:rFonts w:hint="default" w:ascii="Times New Roman" w:hAnsi="Times New Roman" w:eastAsia="黑体" w:cs="Times New Roman"/>
          <w:color w:val="000000" w:themeColor="text1"/>
          <w:sz w:val="32"/>
          <w:szCs w:val="32"/>
          <w14:textFill>
            <w14:solidFill>
              <w14:schemeClr w14:val="tx1"/>
            </w14:solidFill>
          </w14:textFill>
        </w:rPr>
        <w:t>农用搬运机械</w:t>
      </w:r>
    </w:p>
    <w:p w14:paraId="164B61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18</w:t>
      </w:r>
      <w:r>
        <w:rPr>
          <w:rFonts w:hint="default" w:ascii="Times New Roman" w:hAnsi="Times New Roman" w:eastAsia="仿宋_GB2312" w:cs="Times New Roman"/>
          <w:color w:val="000000" w:themeColor="text1"/>
          <w:sz w:val="32"/>
          <w:szCs w:val="32"/>
          <w14:textFill>
            <w14:solidFill>
              <w14:schemeClr w14:val="tx1"/>
            </w14:solidFill>
          </w14:textFill>
        </w:rPr>
        <w:t>.1农用运输机械</w:t>
      </w:r>
    </w:p>
    <w:p w14:paraId="7CBD3F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18</w:t>
      </w:r>
      <w:r>
        <w:rPr>
          <w:rFonts w:hint="default" w:ascii="Times New Roman" w:hAnsi="Times New Roman" w:eastAsia="仿宋_GB2312" w:cs="Times New Roman"/>
          <w:color w:val="000000" w:themeColor="text1"/>
          <w:sz w:val="32"/>
          <w:szCs w:val="32"/>
          <w14:textFill>
            <w14:solidFill>
              <w14:schemeClr w14:val="tx1"/>
            </w14:solidFill>
          </w14:textFill>
        </w:rPr>
        <w:t>.1.1田间搬运机</w:t>
      </w:r>
    </w:p>
    <w:p w14:paraId="1A0A49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18</w:t>
      </w:r>
      <w:r>
        <w:rPr>
          <w:rFonts w:hint="default" w:ascii="Times New Roman" w:hAnsi="Times New Roman" w:eastAsia="仿宋_GB2312" w:cs="Times New Roman"/>
          <w:color w:val="000000" w:themeColor="text1"/>
          <w:sz w:val="32"/>
          <w:szCs w:val="32"/>
          <w14:textFill>
            <w14:solidFill>
              <w14:schemeClr w14:val="tx1"/>
            </w14:solidFill>
          </w14:textFill>
        </w:rPr>
        <w:t>.1.2轨道运输机</w:t>
      </w:r>
    </w:p>
    <w:p w14:paraId="7A5F3B65">
      <w:pPr>
        <w:keepNext w:val="0"/>
        <w:keepLines w:val="0"/>
        <w:pageBreakBefore w:val="0"/>
        <w:widowControl/>
        <w:kinsoku/>
        <w:wordWrap/>
        <w:overflowPunct/>
        <w:topLinePunct w:val="0"/>
        <w:autoSpaceDE/>
        <w:autoSpaceDN/>
        <w:bidi w:val="0"/>
        <w:spacing w:line="600" w:lineRule="exact"/>
        <w:ind w:right="0" w:rightChars="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    19</w:t>
      </w:r>
      <w:r>
        <w:rPr>
          <w:rFonts w:hint="default" w:ascii="Times New Roman" w:hAnsi="Times New Roman" w:eastAsia="仿宋_GB2312" w:cs="Times New Roman"/>
          <w:color w:val="auto"/>
          <w:kern w:val="0"/>
          <w:sz w:val="32"/>
          <w:szCs w:val="32"/>
        </w:rPr>
        <w:t>.</w:t>
      </w:r>
      <w:r>
        <w:rPr>
          <w:rFonts w:hint="default" w:ascii="Times New Roman" w:hAnsi="Times New Roman" w:eastAsia="黑体" w:cs="Times New Roman"/>
          <w:color w:val="000000" w:themeColor="text1"/>
          <w:sz w:val="32"/>
          <w:szCs w:val="32"/>
          <w14:textFill>
            <w14:solidFill>
              <w14:schemeClr w14:val="tx1"/>
            </w14:solidFill>
          </w14:textFill>
        </w:rPr>
        <w:t>农用水泵</w:t>
      </w:r>
    </w:p>
    <w:p w14:paraId="2A9A16B5">
      <w:pPr>
        <w:keepNext w:val="0"/>
        <w:keepLines w:val="0"/>
        <w:pageBreakBefore w:val="0"/>
        <w:widowControl/>
        <w:kinsoku/>
        <w:wordWrap/>
        <w:overflowPunct/>
        <w:topLinePunct w:val="0"/>
        <w:autoSpaceDE/>
        <w:autoSpaceDN/>
        <w:bidi w:val="0"/>
        <w:spacing w:line="60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19</w:t>
      </w:r>
      <w:r>
        <w:rPr>
          <w:rFonts w:hint="default" w:ascii="Times New Roman" w:hAnsi="Times New Roman" w:eastAsia="仿宋_GB2312" w:cs="Times New Roman"/>
          <w:color w:val="auto"/>
          <w:kern w:val="0"/>
          <w:sz w:val="32"/>
          <w:szCs w:val="32"/>
        </w:rPr>
        <w:t>.1农用水泵</w:t>
      </w:r>
    </w:p>
    <w:p w14:paraId="3BA31082">
      <w:pPr>
        <w:keepNext w:val="0"/>
        <w:keepLines w:val="0"/>
        <w:pageBreakBefore w:val="0"/>
        <w:widowControl/>
        <w:kinsoku/>
        <w:wordWrap/>
        <w:overflowPunct/>
        <w:topLinePunct w:val="0"/>
        <w:autoSpaceDE/>
        <w:autoSpaceDN/>
        <w:bidi w:val="0"/>
        <w:spacing w:line="600" w:lineRule="exact"/>
        <w:ind w:right="0" w:rightChars="0" w:firstLine="640" w:firstLineChars="20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19</w:t>
      </w:r>
      <w:r>
        <w:rPr>
          <w:rFonts w:hint="default" w:ascii="Times New Roman" w:hAnsi="Times New Roman" w:eastAsia="仿宋_GB2312" w:cs="Times New Roman"/>
          <w:color w:val="auto"/>
          <w:kern w:val="0"/>
          <w:sz w:val="32"/>
          <w:szCs w:val="32"/>
        </w:rPr>
        <w:t>.1.1潜水电泵</w:t>
      </w:r>
    </w:p>
    <w:p w14:paraId="149E5906">
      <w:pPr>
        <w:pStyle w:val="9"/>
        <w:keepNext w:val="0"/>
        <w:keepLines w:val="0"/>
        <w:pageBreakBefore w:val="0"/>
        <w:kinsoku/>
        <w:wordWrap/>
        <w:overflowPunct/>
        <w:topLinePunct w:val="0"/>
        <w:autoSpaceDE/>
        <w:autoSpaceDN/>
        <w:bidi w:val="0"/>
        <w:spacing w:line="600" w:lineRule="exact"/>
        <w:ind w:left="0" w:leftChars="0" w:right="0" w:rightChars="0" w:firstLine="0" w:firstLineChars="0"/>
        <w:rPr>
          <w:rFonts w:hint="default" w:ascii="Times New Roman" w:hAnsi="Times New Roman" w:cs="Times New Roman"/>
        </w:rPr>
      </w:pPr>
      <w:r>
        <w:rPr>
          <w:rFonts w:hint="default" w:ascii="Times New Roman" w:hAnsi="Times New Roman" w:eastAsia="仿宋_GB2312" w:cs="Times New Roman"/>
          <w:color w:val="auto"/>
          <w:kern w:val="0"/>
          <w:sz w:val="32"/>
          <w:szCs w:val="32"/>
          <w:lang w:val="en-US" w:eastAsia="zh-CN"/>
        </w:rPr>
        <w:t xml:space="preserve">        19</w:t>
      </w:r>
      <w:r>
        <w:rPr>
          <w:rFonts w:hint="default" w:ascii="Times New Roman" w:hAnsi="Times New Roman" w:eastAsia="仿宋_GB2312" w:cs="Times New Roman"/>
          <w:color w:val="auto"/>
          <w:kern w:val="0"/>
          <w:sz w:val="32"/>
          <w:szCs w:val="32"/>
        </w:rPr>
        <w:t>.1.2地面泵（机组）</w:t>
      </w:r>
    </w:p>
    <w:p w14:paraId="739356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w:t>
      </w:r>
      <w:r>
        <w:rPr>
          <w:rFonts w:hint="default" w:ascii="Times New Roman" w:hAnsi="Times New Roman" w:eastAsia="黑体" w:cs="Times New Roman"/>
          <w:color w:val="000000" w:themeColor="text1"/>
          <w:sz w:val="32"/>
          <w:szCs w:val="32"/>
          <w14:textFill>
            <w14:solidFill>
              <w14:schemeClr w14:val="tx1"/>
            </w14:solidFill>
          </w14:textFill>
        </w:rPr>
        <w:t>设施环境控制设备</w:t>
      </w:r>
    </w:p>
    <w:p w14:paraId="4ADF14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w:t>
      </w:r>
      <w:r>
        <w:rPr>
          <w:rFonts w:hint="default" w:ascii="Times New Roman" w:hAnsi="Times New Roman" w:eastAsia="仿宋_GB2312" w:cs="Times New Roman"/>
          <w:color w:val="000000" w:themeColor="text1"/>
          <w:sz w:val="32"/>
          <w:szCs w:val="32"/>
          <w14:textFill>
            <w14:solidFill>
              <w14:schemeClr w14:val="tx1"/>
            </w14:solidFill>
          </w14:textFill>
        </w:rPr>
        <w:t>.1设施环境控制设备</w:t>
      </w:r>
    </w:p>
    <w:p w14:paraId="2F114E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w:t>
      </w:r>
      <w:r>
        <w:rPr>
          <w:rFonts w:hint="default" w:ascii="Times New Roman" w:hAnsi="Times New Roman" w:eastAsia="仿宋_GB2312" w:cs="Times New Roman"/>
          <w:color w:val="000000" w:themeColor="text1"/>
          <w:sz w:val="32"/>
          <w:szCs w:val="32"/>
          <w14:textFill>
            <w14:solidFill>
              <w14:schemeClr w14:val="tx1"/>
            </w14:solidFill>
          </w14:textFill>
        </w:rPr>
        <w:t>.1.1拉幕（卷帘）设备</w:t>
      </w:r>
    </w:p>
    <w:p w14:paraId="465DE4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w:t>
      </w:r>
      <w:r>
        <w:rPr>
          <w:rFonts w:hint="default" w:ascii="Times New Roman" w:hAnsi="Times New Roman" w:eastAsia="仿宋_GB2312" w:cs="Times New Roman"/>
          <w:color w:val="000000" w:themeColor="text1"/>
          <w:sz w:val="32"/>
          <w:szCs w:val="32"/>
          <w14:textFill>
            <w14:solidFill>
              <w14:schemeClr w14:val="tx1"/>
            </w14:solidFill>
          </w14:textFill>
        </w:rPr>
        <w:t>.1.2加温设备</w:t>
      </w:r>
    </w:p>
    <w:p w14:paraId="4373BD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黑体" w:cs="Times New Roman"/>
          <w:color w:val="000000" w:themeColor="text1"/>
          <w:sz w:val="32"/>
          <w:szCs w:val="32"/>
          <w14:textFill>
            <w14:solidFill>
              <w14:schemeClr w14:val="tx1"/>
            </w14:solidFill>
          </w14:textFill>
        </w:rPr>
        <w:t>农田基本建设机械</w:t>
      </w:r>
    </w:p>
    <w:p w14:paraId="5EF986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.1平地机械（限与拖拉机配套）</w:t>
      </w:r>
    </w:p>
    <w:p w14:paraId="3B167E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.1.1平地机</w:t>
      </w:r>
    </w:p>
    <w:p w14:paraId="43B49E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.2清理机械</w:t>
      </w:r>
    </w:p>
    <w:p w14:paraId="4FE483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.2.1捡（清）石机</w:t>
      </w:r>
    </w:p>
    <w:p w14:paraId="2A7709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黑体" w:cs="Times New Roman"/>
          <w:color w:val="000000" w:themeColor="text1"/>
          <w:sz w:val="32"/>
          <w:szCs w:val="32"/>
          <w14:textFill>
            <w14:solidFill>
              <w14:schemeClr w14:val="tx1"/>
            </w14:solidFill>
          </w14:textFill>
        </w:rPr>
        <w:t>其他农业机械</w:t>
      </w:r>
    </w:p>
    <w:p w14:paraId="3BBBC0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.1其他农业机械</w:t>
      </w:r>
    </w:p>
    <w:p w14:paraId="2FAEAE27">
      <w:bookmarkStart w:id="8" w:name="_GoBack"/>
      <w:bookmarkEnd w:id="8"/>
    </w:p>
    <w:sectPr>
      <w:footerReference r:id="rId5" w:type="default"/>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7F8B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E8E5D">
                          <w:pPr>
                            <w:snapToGrid w:val="0"/>
                            <w:rPr>
                              <w:rFonts w:hint="eastAsia" w:asciiTheme="minorEastAsia" w:hAnsiTheme="minorEastAsia" w:eastAsiaTheme="minorEastAsia" w:cstheme="minorEastAsia"/>
                              <w:sz w:val="1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86E8E5D">
                    <w:pPr>
                      <w:snapToGrid w:val="0"/>
                      <w:rPr>
                        <w:rFonts w:hint="eastAsia" w:asciiTheme="minorEastAsia" w:hAnsiTheme="minorEastAsia" w:eastAsiaTheme="minorEastAsia" w:cstheme="minorEastAsia"/>
                        <w:sz w:val="1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F18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C3FCC">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10</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59C3FCC">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10</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47B70">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847B70">
                    <w:pPr>
                      <w:snapToGrid w:val="0"/>
                      <w:rPr>
                        <w:rFonts w:hint="eastAsia" w:eastAsiaTheme="minorEastAsia"/>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E7A4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92D7B"/>
    <w:multiLevelType w:val="singleLevel"/>
    <w:tmpl w:val="66792D7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jI1YzhjOTU0YmQyZDdiOWUyMjYzYWMyZGIxYmIifQ=="/>
  </w:docVars>
  <w:rsids>
    <w:rsidRoot w:val="004406F6"/>
    <w:rsid w:val="004406F6"/>
    <w:rsid w:val="34991AD2"/>
    <w:rsid w:val="609704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3">
    <w:name w:val="Body Text Indent"/>
    <w:basedOn w:val="1"/>
    <w:next w:val="2"/>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uiPriority w:val="0"/>
    <w:pPr>
      <w:ind w:firstLine="420" w:firstLineChars="200"/>
    </w:pPr>
  </w:style>
  <w:style w:type="paragraph" w:customStyle="1" w:styleId="9">
    <w:name w:val="BodyTextIndent2"/>
    <w:next w:val="1"/>
    <w:qFormat/>
    <w:uiPriority w:val="0"/>
    <w:pPr>
      <w:widowControl w:val="0"/>
      <w:spacing w:line="480" w:lineRule="auto"/>
      <w:ind w:left="420" w:left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10943</Words>
  <Characters>11709</Characters>
  <Lines>0</Lines>
  <Paragraphs>0</Paragraphs>
  <TotalTime>1</TotalTime>
  <ScaleCrop>false</ScaleCrop>
  <LinksUpToDate>false</LinksUpToDate>
  <CharactersWithSpaces>13123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2024-07-25T01:07:00Z</dcterms:created>
  <dc:creator>njc</dc:creator>
  <cp:lastModifiedBy>下个路口见</cp:lastModifiedBy>
  <dcterms:modified xsi:type="dcterms:W3CDTF">2024-08-08T07:57:23Z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7649743CB8F143E78112D5D2D84804FB_12</vt:lpwstr>
  </property>
</Properties>
</file>